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A1" w:rsidRPr="00D911A1" w:rsidRDefault="00D911A1">
      <w:pPr>
        <w:rPr>
          <w:b/>
          <w:sz w:val="52"/>
        </w:rPr>
      </w:pPr>
      <w:r w:rsidRPr="00D911A1">
        <w:rPr>
          <w:b/>
          <w:sz w:val="52"/>
        </w:rPr>
        <w:t>CHNA Data Report: Areas of Concern/Disparities</w:t>
      </w:r>
    </w:p>
    <w:p w:rsidR="00D911A1" w:rsidRDefault="00D911A1">
      <w:pPr>
        <w:rPr>
          <w:b/>
          <w:sz w:val="40"/>
        </w:rPr>
      </w:pPr>
    </w:p>
    <w:p w:rsidR="00BD427B" w:rsidRPr="00D911A1" w:rsidRDefault="00131445">
      <w:pPr>
        <w:rPr>
          <w:b/>
          <w:sz w:val="40"/>
        </w:rPr>
      </w:pPr>
      <w:r w:rsidRPr="00D911A1">
        <w:rPr>
          <w:b/>
          <w:sz w:val="40"/>
        </w:rPr>
        <w:t>AC</w:t>
      </w:r>
      <w:r w:rsidR="00D911A1">
        <w:rPr>
          <w:b/>
          <w:sz w:val="40"/>
        </w:rPr>
        <w:t>C</w:t>
      </w:r>
      <w:r w:rsidRPr="00D911A1">
        <w:rPr>
          <w:b/>
          <w:sz w:val="40"/>
        </w:rPr>
        <w:t>ESS TO CARE</w:t>
      </w:r>
    </w:p>
    <w:p w:rsidR="00B67C15" w:rsidRDefault="00B2775C" w:rsidP="00131445">
      <w:pPr>
        <w:spacing w:after="0" w:line="240" w:lineRule="auto"/>
        <w:rPr>
          <w:rFonts w:ascii="Arial" w:eastAsia="Times New Roman" w:hAnsi="Arial" w:cs="Arial"/>
          <w:color w:val="222222"/>
          <w:sz w:val="28"/>
          <w:szCs w:val="28"/>
          <w:u w:val="single"/>
        </w:rPr>
      </w:pPr>
      <w:r>
        <w:rPr>
          <w:rFonts w:ascii="Arial" w:hAnsi="Arial" w:cs="Arial"/>
          <w:color w:val="211F1F"/>
          <w:sz w:val="29"/>
          <w:szCs w:val="29"/>
          <w:u w:val="single"/>
          <w:shd w:val="clear" w:color="auto" w:fill="FFFFFF"/>
        </w:rPr>
        <w:t>Uninsured Population (Total)</w:t>
      </w:r>
    </w:p>
    <w:p w:rsidR="00B2775C" w:rsidRDefault="00B2775C" w:rsidP="00B67C15">
      <w:pPr>
        <w:shd w:val="clear" w:color="auto" w:fill="FFFFFF"/>
        <w:spacing w:after="0" w:line="300" w:lineRule="atLeast"/>
        <w:textAlignment w:val="baseline"/>
        <w:rPr>
          <w:rFonts w:ascii="Arial" w:eastAsia="Times New Roman" w:hAnsi="Arial" w:cs="Arial"/>
          <w:color w:val="211F1F"/>
          <w:sz w:val="23"/>
          <w:szCs w:val="23"/>
        </w:rPr>
      </w:pPr>
    </w:p>
    <w:p w:rsidR="00B67C15" w:rsidRPr="00B67C15" w:rsidRDefault="00B67C15" w:rsidP="00B67C15">
      <w:pPr>
        <w:shd w:val="clear" w:color="auto" w:fill="FFFFFF"/>
        <w:spacing w:after="0" w:line="300" w:lineRule="atLeast"/>
        <w:textAlignment w:val="baseline"/>
        <w:rPr>
          <w:rFonts w:ascii="Arial" w:eastAsia="Times New Roman" w:hAnsi="Arial" w:cs="Arial"/>
          <w:color w:val="211F1F"/>
          <w:sz w:val="23"/>
          <w:szCs w:val="23"/>
        </w:rPr>
      </w:pPr>
      <w:r w:rsidRPr="00B67C15">
        <w:rPr>
          <w:rFonts w:ascii="Arial" w:eastAsia="Times New Roman" w:hAnsi="Arial" w:cs="Arial"/>
          <w:color w:val="211F1F"/>
          <w:sz w:val="23"/>
          <w:szCs w:val="23"/>
        </w:rPr>
        <w:t>The lack of health insurance is considered a </w:t>
      </w:r>
      <w:r w:rsidRPr="00B67C15">
        <w:rPr>
          <w:rFonts w:ascii="Arial" w:eastAsia="Times New Roman" w:hAnsi="Arial" w:cs="Arial"/>
          <w:i/>
          <w:iCs/>
          <w:color w:val="211F1F"/>
          <w:sz w:val="23"/>
          <w:szCs w:val="23"/>
          <w:bdr w:val="none" w:sz="0" w:space="0" w:color="auto" w:frame="1"/>
        </w:rPr>
        <w:t>key driver</w:t>
      </w:r>
      <w:r w:rsidRPr="00B67C15">
        <w:rPr>
          <w:rFonts w:ascii="Arial" w:eastAsia="Times New Roman" w:hAnsi="Arial" w:cs="Arial"/>
          <w:color w:val="211F1F"/>
          <w:sz w:val="23"/>
          <w:szCs w:val="23"/>
        </w:rPr>
        <w:t> of health status.</w:t>
      </w:r>
      <w:r w:rsidRPr="00B67C15">
        <w:rPr>
          <w:rFonts w:ascii="Arial" w:eastAsia="Times New Roman" w:hAnsi="Arial" w:cs="Arial"/>
          <w:color w:val="211F1F"/>
          <w:sz w:val="23"/>
          <w:szCs w:val="23"/>
        </w:rPr>
        <w:br/>
      </w:r>
      <w:r w:rsidRPr="00B67C15">
        <w:rPr>
          <w:rFonts w:ascii="Arial" w:eastAsia="Times New Roman" w:hAnsi="Arial" w:cs="Arial"/>
          <w:color w:val="211F1F"/>
          <w:sz w:val="23"/>
          <w:szCs w:val="23"/>
        </w:rPr>
        <w:br/>
        <w:t>This indicator reports the percentage of the total civilian non-institutionalized population without health insurance coverage. This indicator is relevant because lack of insurance is a primary barrier to healthcare access including regular primary care, specialty care, and other health services that contributes to poor health status.</w:t>
      </w:r>
    </w:p>
    <w:tbl>
      <w:tblPr>
        <w:tblW w:w="14400" w:type="dxa"/>
        <w:shd w:val="clear" w:color="auto" w:fill="FFFFFF"/>
        <w:tblCellMar>
          <w:left w:w="0" w:type="dxa"/>
          <w:right w:w="0" w:type="dxa"/>
        </w:tblCellMar>
        <w:tblLook w:val="04A0" w:firstRow="1" w:lastRow="0" w:firstColumn="1" w:lastColumn="0" w:noHBand="0" w:noVBand="1"/>
      </w:tblPr>
      <w:tblGrid>
        <w:gridCol w:w="14400"/>
      </w:tblGrid>
      <w:tr w:rsidR="00B67C15" w:rsidRPr="00B67C15" w:rsidTr="00B67C15">
        <w:tc>
          <w:tcPr>
            <w:tcW w:w="0" w:type="auto"/>
            <w:tcBorders>
              <w:top w:val="nil"/>
              <w:left w:val="nil"/>
              <w:bottom w:val="nil"/>
              <w:right w:val="nil"/>
            </w:tcBorders>
            <w:shd w:val="clear" w:color="auto" w:fill="FFFFFF"/>
            <w:tcMar>
              <w:top w:w="60" w:type="dxa"/>
              <w:left w:w="90" w:type="dxa"/>
              <w:bottom w:w="60" w:type="dxa"/>
              <w:right w:w="90" w:type="dxa"/>
            </w:tcMar>
            <w:hideMark/>
          </w:tcPr>
          <w:p w:rsidR="00B67C15" w:rsidRPr="00B67C15" w:rsidRDefault="00B67C15" w:rsidP="00B67C15">
            <w:pPr>
              <w:spacing w:after="0" w:line="330" w:lineRule="atLeast"/>
              <w:textAlignment w:val="baseline"/>
              <w:divId w:val="2074812137"/>
              <w:rPr>
                <w:rFonts w:ascii="Arial" w:eastAsia="Times New Roman" w:hAnsi="Arial" w:cs="Arial"/>
                <w:color w:val="0078AE"/>
                <w:sz w:val="20"/>
                <w:szCs w:val="20"/>
              </w:rPr>
            </w:pPr>
          </w:p>
          <w:tbl>
            <w:tblPr>
              <w:tblW w:w="11130" w:type="dxa"/>
              <w:tblCellMar>
                <w:left w:w="0" w:type="dxa"/>
                <w:right w:w="0" w:type="dxa"/>
              </w:tblCellMar>
              <w:tblLook w:val="04A0" w:firstRow="1" w:lastRow="0" w:firstColumn="1" w:lastColumn="0" w:noHBand="0" w:noVBand="1"/>
            </w:tblPr>
            <w:tblGrid>
              <w:gridCol w:w="3300"/>
              <w:gridCol w:w="2610"/>
              <w:gridCol w:w="2610"/>
              <w:gridCol w:w="2610"/>
            </w:tblGrid>
            <w:tr w:rsidR="00B67C15" w:rsidRPr="00B67C15" w:rsidTr="00B67C1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Report Area</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Total Population</w:t>
                  </w:r>
                  <w:r w:rsidRPr="00B67C15">
                    <w:rPr>
                      <w:rFonts w:ascii="Arial" w:eastAsia="Times New Roman" w:hAnsi="Arial" w:cs="Arial"/>
                    </w:rPr>
                    <w:br/>
                    <w:t>(For Whom Insurance Status is Determined)</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Number Uninsured</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Percent Uninsured</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241,692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50,939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21.08%</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72,637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15,188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21.07%</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Douglas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38,498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7,680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20.05%</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89,435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18,752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21.16%</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41,122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9,319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22.98%</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6,746,806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923,249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13.68%</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309,231,232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46,282,216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15.22%</w:t>
                  </w:r>
                </w:p>
              </w:tc>
            </w:tr>
          </w:tbl>
          <w:p w:rsidR="00B67C15" w:rsidRPr="00B67C15" w:rsidRDefault="00B67C15" w:rsidP="00B67C15">
            <w:pPr>
              <w:spacing w:after="0" w:line="330" w:lineRule="atLeast"/>
              <w:textAlignment w:val="baseline"/>
              <w:rPr>
                <w:rFonts w:ascii="Arial" w:eastAsia="Times New Roman" w:hAnsi="Arial" w:cs="Arial"/>
                <w:i/>
                <w:iCs/>
                <w:color w:val="211F1F"/>
                <w:sz w:val="18"/>
                <w:szCs w:val="18"/>
              </w:rPr>
            </w:pPr>
            <w:r w:rsidRPr="00B67C15">
              <w:rPr>
                <w:rFonts w:ascii="Arial" w:eastAsia="Times New Roman" w:hAnsi="Arial" w:cs="Arial"/>
                <w:i/>
                <w:iCs/>
                <w:color w:val="211F1F"/>
                <w:sz w:val="18"/>
                <w:szCs w:val="18"/>
              </w:rPr>
              <w:t>Note: This indicator is compared with the state average.</w:t>
            </w:r>
          </w:p>
        </w:tc>
      </w:tr>
    </w:tbl>
    <w:p w:rsidR="00B67C15" w:rsidRDefault="00B67C15" w:rsidP="00131445">
      <w:pPr>
        <w:spacing w:after="0" w:line="240" w:lineRule="auto"/>
        <w:rPr>
          <w:rFonts w:ascii="Arial" w:eastAsia="Times New Roman" w:hAnsi="Arial" w:cs="Arial"/>
          <w:color w:val="222222"/>
          <w:sz w:val="28"/>
          <w:szCs w:val="28"/>
          <w:u w:val="single"/>
        </w:rPr>
      </w:pPr>
    </w:p>
    <w:p w:rsidR="00131445" w:rsidRDefault="00131445"/>
    <w:p w:rsidR="007D5224" w:rsidRDefault="007D5224"/>
    <w:p w:rsidR="007D5224" w:rsidRDefault="007D5224"/>
    <w:p w:rsidR="007D5224" w:rsidRDefault="007D5224"/>
    <w:p w:rsidR="007D5224" w:rsidRDefault="007D5224"/>
    <w:p w:rsidR="007D5224" w:rsidRDefault="007D5224"/>
    <w:p w:rsidR="007D5224" w:rsidRDefault="007D5224"/>
    <w:p w:rsidR="00131445" w:rsidRPr="00131445" w:rsidRDefault="00131445" w:rsidP="00131445">
      <w:pPr>
        <w:spacing w:after="0" w:line="240" w:lineRule="auto"/>
        <w:rPr>
          <w:rFonts w:ascii="Arial" w:eastAsia="Times New Roman" w:hAnsi="Arial" w:cs="Arial"/>
          <w:color w:val="222222"/>
          <w:sz w:val="28"/>
          <w:szCs w:val="28"/>
          <w:u w:val="single"/>
        </w:rPr>
      </w:pPr>
      <w:r w:rsidRPr="00131445">
        <w:rPr>
          <w:rFonts w:ascii="Arial" w:eastAsia="Times New Roman" w:hAnsi="Arial" w:cs="Arial"/>
          <w:color w:val="222222"/>
          <w:sz w:val="28"/>
          <w:szCs w:val="28"/>
          <w:u w:val="single"/>
        </w:rPr>
        <w:lastRenderedPageBreak/>
        <w:t>Access to Primary Care</w:t>
      </w:r>
    </w:p>
    <w:p w:rsidR="00131445" w:rsidRPr="00131445" w:rsidRDefault="00131445" w:rsidP="00131445">
      <w:pPr>
        <w:spacing w:after="0" w:line="300" w:lineRule="atLeast"/>
        <w:rPr>
          <w:rFonts w:ascii="Arial" w:eastAsia="Times New Roman" w:hAnsi="Arial" w:cs="Arial"/>
          <w:color w:val="222222"/>
        </w:rPr>
      </w:pPr>
      <w:r w:rsidRPr="00131445">
        <w:rPr>
          <w:rFonts w:ascii="Arial" w:eastAsia="Times New Roman" w:hAnsi="Arial" w:cs="Arial"/>
          <w:color w:val="222222"/>
        </w:rPr>
        <w:t xml:space="preserve">This indicator reports the number of primary care physicians per 100,000 </w:t>
      </w:r>
      <w:proofErr w:type="gramStart"/>
      <w:r w:rsidRPr="00131445">
        <w:rPr>
          <w:rFonts w:ascii="Arial" w:eastAsia="Times New Roman" w:hAnsi="Arial" w:cs="Arial"/>
          <w:color w:val="222222"/>
        </w:rPr>
        <w:t>population</w:t>
      </w:r>
      <w:proofErr w:type="gramEnd"/>
      <w:r w:rsidRPr="00131445">
        <w:rPr>
          <w:rFonts w:ascii="Arial" w:eastAsia="Times New Roman" w:hAnsi="Arial" w:cs="Arial"/>
          <w:color w:val="222222"/>
        </w:rPr>
        <w:t xml:space="preserve">. This indicator is relevant because a shortage of health professionals contributes to access and health status issues.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4"/>
        <w:gridCol w:w="501"/>
      </w:tblGrid>
      <w:tr w:rsidR="00131445" w:rsidRPr="00131445" w:rsidTr="00A224CE">
        <w:trPr>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5"/>
              <w:gridCol w:w="2601"/>
              <w:gridCol w:w="2601"/>
              <w:gridCol w:w="2616"/>
            </w:tblGrid>
            <w:tr w:rsidR="00131445" w:rsidRPr="00131445" w:rsidTr="00EC4382">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Total Population</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Total Primary Care Providers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Primary Care Provider Rate (Per 100,000 Pop.)</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241,124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191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79.20</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72,453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85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7FB641"/>
                    </w:rPr>
                  </w:pPr>
                  <w:r w:rsidRPr="00131445">
                    <w:rPr>
                      <w:rFonts w:ascii="Arial" w:eastAsia="Times New Roman" w:hAnsi="Arial" w:cs="Arial"/>
                      <w:b/>
                      <w:bCs/>
                      <w:color w:val="7FB641"/>
                    </w:rPr>
                    <w:t>117.31</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38,431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41.63</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89,120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46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51.61</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41,120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44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7FB641"/>
                    </w:rPr>
                  </w:pPr>
                  <w:r w:rsidRPr="00131445">
                    <w:rPr>
                      <w:rFonts w:ascii="Arial" w:eastAsia="Times New Roman" w:hAnsi="Arial" w:cs="Arial"/>
                      <w:b/>
                      <w:bCs/>
                      <w:color w:val="7FB641"/>
                    </w:rPr>
                    <w:t>107</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6,724,540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6,066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90.20</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312,471,327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264,897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84.70</w:t>
                  </w:r>
                </w:p>
              </w:tc>
            </w:tr>
          </w:tbl>
          <w:p w:rsidR="00131445" w:rsidRPr="00131445" w:rsidRDefault="00131445" w:rsidP="00131445">
            <w:pPr>
              <w:spacing w:after="0" w:line="240" w:lineRule="auto"/>
              <w:rPr>
                <w:rFonts w:ascii="Arial" w:eastAsia="Times New Roman" w:hAnsi="Arial" w:cs="Arial"/>
                <w:i/>
                <w:iCs/>
                <w:color w:val="222222"/>
                <w:sz w:val="18"/>
                <w:szCs w:val="18"/>
              </w:rPr>
            </w:pPr>
            <w:r w:rsidRPr="00131445">
              <w:rPr>
                <w:rFonts w:ascii="Arial" w:eastAsia="Times New Roman" w:hAnsi="Arial" w:cs="Arial"/>
                <w:i/>
                <w:iCs/>
                <w:color w:val="222222"/>
                <w:sz w:val="18"/>
                <w:szCs w:val="18"/>
              </w:rPr>
              <w:t>Note: This indicator is compared with the state average. No breakout data available.</w:t>
            </w:r>
          </w:p>
          <w:p w:rsidR="00131445" w:rsidRPr="00131445" w:rsidRDefault="00131445" w:rsidP="00131445">
            <w:pPr>
              <w:spacing w:after="0" w:line="240" w:lineRule="auto"/>
              <w:rPr>
                <w:rFonts w:ascii="Arial" w:eastAsia="Times New Roman" w:hAnsi="Arial" w:cs="Arial"/>
                <w:i/>
                <w:iCs/>
                <w:color w:val="222222"/>
                <w:sz w:val="18"/>
                <w:szCs w:val="18"/>
              </w:rPr>
            </w:pPr>
            <w:r w:rsidRPr="00131445">
              <w:rPr>
                <w:rFonts w:ascii="Arial" w:eastAsia="Times New Roman" w:hAnsi="Arial" w:cs="Arial"/>
                <w:i/>
                <w:iCs/>
                <w:color w:val="222222"/>
                <w:sz w:val="18"/>
                <w:szCs w:val="18"/>
              </w:rPr>
              <w:t xml:space="preserve">Data Source: </w:t>
            </w:r>
            <w:hyperlink r:id="rId5" w:tgtFrame="_blank" w:history="1">
              <w:r w:rsidRPr="00131445">
                <w:rPr>
                  <w:rFonts w:ascii="Arial" w:eastAsia="Times New Roman" w:hAnsi="Arial" w:cs="Arial"/>
                  <w:i/>
                  <w:iCs/>
                  <w:color w:val="00798D"/>
                  <w:sz w:val="18"/>
                  <w:szCs w:val="18"/>
                  <w:u w:val="single"/>
                </w:rPr>
                <w:t xml:space="preserve">U.S. Health Resources and Services Administration Area Resource File, </w:t>
              </w:r>
              <w:proofErr w:type="gramStart"/>
              <w:r w:rsidRPr="00131445">
                <w:rPr>
                  <w:rFonts w:ascii="Arial" w:eastAsia="Times New Roman" w:hAnsi="Arial" w:cs="Arial"/>
                  <w:i/>
                  <w:iCs/>
                  <w:color w:val="00798D"/>
                  <w:sz w:val="18"/>
                  <w:szCs w:val="18"/>
                  <w:u w:val="single"/>
                </w:rPr>
                <w:t xml:space="preserve">2011 </w:t>
              </w:r>
              <w:proofErr w:type="gramEnd"/>
            </w:hyperlink>
            <w:r w:rsidRPr="00131445">
              <w:rPr>
                <w:rFonts w:ascii="Arial" w:eastAsia="Times New Roman"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tcPr>
          <w:p w:rsidR="00131445" w:rsidRPr="00131445" w:rsidRDefault="00131445" w:rsidP="00131445">
            <w:pPr>
              <w:spacing w:after="0" w:line="270" w:lineRule="atLeast"/>
              <w:rPr>
                <w:rFonts w:ascii="Arial" w:eastAsia="Times New Roman" w:hAnsi="Arial" w:cs="Arial"/>
                <w:color w:val="222222"/>
                <w:sz w:val="20"/>
                <w:szCs w:val="20"/>
              </w:rPr>
            </w:pPr>
          </w:p>
        </w:tc>
      </w:tr>
    </w:tbl>
    <w:p w:rsidR="00B67C15" w:rsidRPr="00B67C15" w:rsidRDefault="00B67C15" w:rsidP="00B67C15">
      <w:pPr>
        <w:shd w:val="clear" w:color="auto" w:fill="FFFFFF"/>
        <w:spacing w:line="330" w:lineRule="atLeast"/>
        <w:textAlignment w:val="baseline"/>
        <w:rPr>
          <w:rFonts w:ascii="Arial" w:eastAsia="Times New Roman" w:hAnsi="Arial" w:cs="Arial"/>
          <w:color w:val="211F1F"/>
          <w:sz w:val="28"/>
          <w:szCs w:val="28"/>
          <w:u w:val="single"/>
        </w:rPr>
      </w:pPr>
      <w:r w:rsidRPr="00B67C15">
        <w:rPr>
          <w:rFonts w:ascii="Arial" w:eastAsia="Times New Roman" w:hAnsi="Arial" w:cs="Arial"/>
          <w:color w:val="211F1F"/>
          <w:sz w:val="28"/>
          <w:szCs w:val="28"/>
          <w:u w:val="single"/>
        </w:rPr>
        <w:t>Uninsured Population (Adults)</w:t>
      </w:r>
    </w:p>
    <w:p w:rsidR="00B67C15" w:rsidRPr="00B67C15" w:rsidRDefault="00B67C15" w:rsidP="00B67C15">
      <w:pPr>
        <w:shd w:val="clear" w:color="auto" w:fill="FFFFFF"/>
        <w:spacing w:after="0" w:line="300" w:lineRule="atLeast"/>
        <w:textAlignment w:val="baseline"/>
        <w:rPr>
          <w:rFonts w:ascii="Arial" w:eastAsia="Times New Roman" w:hAnsi="Arial" w:cs="Arial"/>
          <w:color w:val="211F1F"/>
        </w:rPr>
      </w:pPr>
      <w:r w:rsidRPr="00B67C15">
        <w:rPr>
          <w:rFonts w:ascii="Arial" w:eastAsia="Times New Roman" w:hAnsi="Arial" w:cs="Arial"/>
          <w:color w:val="211F1F"/>
        </w:rPr>
        <w:t>The lack of health insurance is considered a </w:t>
      </w:r>
      <w:r w:rsidRPr="00B67C15">
        <w:rPr>
          <w:rFonts w:ascii="Arial" w:eastAsia="Times New Roman" w:hAnsi="Arial" w:cs="Arial"/>
          <w:i/>
          <w:iCs/>
          <w:color w:val="211F1F"/>
          <w:sz w:val="23"/>
          <w:szCs w:val="23"/>
          <w:bdr w:val="none" w:sz="0" w:space="0" w:color="auto" w:frame="1"/>
        </w:rPr>
        <w:t>key driver</w:t>
      </w:r>
      <w:r w:rsidRPr="00B67C15">
        <w:rPr>
          <w:rFonts w:ascii="Arial" w:eastAsia="Times New Roman" w:hAnsi="Arial" w:cs="Arial"/>
          <w:color w:val="211F1F"/>
        </w:rPr>
        <w:t> of health status.</w:t>
      </w:r>
      <w:r w:rsidRPr="00B67C15">
        <w:rPr>
          <w:rFonts w:ascii="Arial" w:eastAsia="Times New Roman" w:hAnsi="Arial" w:cs="Arial"/>
          <w:color w:val="211F1F"/>
        </w:rPr>
        <w:br/>
        <w:t>This indicator reports the percentage of adults age 18 to 64 without health insurance coverage. This indicator is relevant because lack of insurance is a primary barrier to healthcare access including regular primary care, specialty care, and other health services that contributes to poor health status.</w:t>
      </w:r>
    </w:p>
    <w:tbl>
      <w:tblPr>
        <w:tblW w:w="14400" w:type="dxa"/>
        <w:tblCellMar>
          <w:left w:w="0" w:type="dxa"/>
          <w:right w:w="0" w:type="dxa"/>
        </w:tblCellMar>
        <w:tblLook w:val="04A0" w:firstRow="1" w:lastRow="0" w:firstColumn="1" w:lastColumn="0" w:noHBand="0" w:noVBand="1"/>
      </w:tblPr>
      <w:tblGrid>
        <w:gridCol w:w="14400"/>
      </w:tblGrid>
      <w:tr w:rsidR="00B67C15" w:rsidRPr="00B67C15" w:rsidTr="00B67C15">
        <w:tc>
          <w:tcPr>
            <w:tcW w:w="0" w:type="auto"/>
            <w:tcBorders>
              <w:top w:val="nil"/>
              <w:left w:val="nil"/>
              <w:bottom w:val="nil"/>
              <w:right w:val="nil"/>
            </w:tcBorders>
            <w:tcMar>
              <w:top w:w="60" w:type="dxa"/>
              <w:left w:w="90" w:type="dxa"/>
              <w:bottom w:w="60" w:type="dxa"/>
              <w:right w:w="90" w:type="dxa"/>
            </w:tcMar>
            <w:hideMark/>
          </w:tcPr>
          <w:p w:rsidR="00B67C15" w:rsidRPr="00B67C15" w:rsidRDefault="00B67C15" w:rsidP="00B67C15">
            <w:pPr>
              <w:spacing w:after="0" w:line="330" w:lineRule="atLeast"/>
              <w:textAlignment w:val="baseline"/>
              <w:divId w:val="983463245"/>
              <w:rPr>
                <w:rFonts w:ascii="Arial" w:eastAsia="Times New Roman" w:hAnsi="Arial" w:cs="Arial"/>
                <w:color w:val="0078AE"/>
                <w:sz w:val="20"/>
                <w:szCs w:val="20"/>
              </w:rPr>
            </w:pPr>
          </w:p>
          <w:tbl>
            <w:tblPr>
              <w:tblW w:w="11130" w:type="dxa"/>
              <w:tblCellMar>
                <w:left w:w="0" w:type="dxa"/>
                <w:right w:w="0" w:type="dxa"/>
              </w:tblCellMar>
              <w:tblLook w:val="04A0" w:firstRow="1" w:lastRow="0" w:firstColumn="1" w:lastColumn="0" w:noHBand="0" w:noVBand="1"/>
            </w:tblPr>
            <w:tblGrid>
              <w:gridCol w:w="2940"/>
              <w:gridCol w:w="1635"/>
              <w:gridCol w:w="1650"/>
              <w:gridCol w:w="1635"/>
              <w:gridCol w:w="1635"/>
              <w:gridCol w:w="1635"/>
            </w:tblGrid>
            <w:tr w:rsidR="00B67C15" w:rsidRPr="00B67C15" w:rsidTr="00B67C1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Report Area</w:t>
                  </w:r>
                </w:p>
              </w:tc>
              <w:tc>
                <w:tcPr>
                  <w:tcW w:w="163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Total Population Age 18 - 64</w:t>
                  </w:r>
                </w:p>
              </w:tc>
              <w:tc>
                <w:tcPr>
                  <w:tcW w:w="165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Population with Medical Insurance</w:t>
                  </w:r>
                </w:p>
              </w:tc>
              <w:tc>
                <w:tcPr>
                  <w:tcW w:w="163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Percent Population With Medical Insurance</w:t>
                  </w:r>
                </w:p>
              </w:tc>
              <w:tc>
                <w:tcPr>
                  <w:tcW w:w="163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Population Without Medical Insurance</w:t>
                  </w:r>
                </w:p>
              </w:tc>
              <w:tc>
                <w:tcPr>
                  <w:tcW w:w="163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Percent Population Without Medical Insurance</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142,828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100,830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70.60%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41,997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29.40%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43,372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31,867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73.50%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11,505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26.50%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Douglas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22,947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16,156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70.40%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6,790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29.60%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52,052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35,565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68.30%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16,487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31.70%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24,457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17,242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70.50%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7,215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29.50%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4,299,112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3,456,537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80.40%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842,575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19.60%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190,888,983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150,591,311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78.89%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40,297,670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21.11%</w:t>
                  </w:r>
                </w:p>
              </w:tc>
            </w:tr>
          </w:tbl>
          <w:p w:rsidR="00B67C15" w:rsidRPr="00B67C15" w:rsidRDefault="00B67C15" w:rsidP="00B67C15">
            <w:pPr>
              <w:spacing w:after="0" w:line="330" w:lineRule="atLeast"/>
              <w:textAlignment w:val="baseline"/>
              <w:rPr>
                <w:rFonts w:ascii="Arial" w:eastAsia="Times New Roman" w:hAnsi="Arial" w:cs="Arial"/>
                <w:i/>
                <w:iCs/>
                <w:sz w:val="18"/>
                <w:szCs w:val="18"/>
              </w:rPr>
            </w:pPr>
            <w:r w:rsidRPr="00B67C15">
              <w:rPr>
                <w:rFonts w:ascii="Arial" w:eastAsia="Times New Roman" w:hAnsi="Arial" w:cs="Arial"/>
                <w:i/>
                <w:iCs/>
                <w:sz w:val="18"/>
                <w:szCs w:val="18"/>
              </w:rPr>
              <w:t>Note: This indicator is compared with the state average.</w:t>
            </w:r>
          </w:p>
          <w:p w:rsidR="00B67C15" w:rsidRPr="00B67C15" w:rsidRDefault="00B67C15" w:rsidP="00B67C15">
            <w:pPr>
              <w:spacing w:after="0" w:line="330" w:lineRule="atLeast"/>
              <w:textAlignment w:val="baseline"/>
              <w:rPr>
                <w:rFonts w:ascii="Arial" w:eastAsia="Times New Roman" w:hAnsi="Arial" w:cs="Arial"/>
                <w:i/>
                <w:iCs/>
                <w:sz w:val="18"/>
                <w:szCs w:val="18"/>
              </w:rPr>
            </w:pPr>
            <w:r w:rsidRPr="00B67C15">
              <w:rPr>
                <w:rFonts w:ascii="Arial" w:eastAsia="Times New Roman" w:hAnsi="Arial" w:cs="Arial"/>
                <w:i/>
                <w:iCs/>
                <w:sz w:val="18"/>
                <w:szCs w:val="18"/>
              </w:rPr>
              <w:t>Data Source: </w:t>
            </w:r>
            <w:hyperlink r:id="rId6" w:tgtFrame="_blank" w:history="1">
              <w:r w:rsidRPr="00B67C15">
                <w:rPr>
                  <w:rFonts w:ascii="Arial" w:eastAsia="Times New Roman" w:hAnsi="Arial" w:cs="Arial"/>
                  <w:i/>
                  <w:iCs/>
                  <w:color w:val="00798D"/>
                  <w:sz w:val="18"/>
                  <w:szCs w:val="18"/>
                  <w:u w:val="single"/>
                  <w:bdr w:val="none" w:sz="0" w:space="0" w:color="auto" w:frame="1"/>
                </w:rPr>
                <w:t>US Census Bureau, Small Area Health Insurance Estimates: 2011</w:t>
              </w:r>
            </w:hyperlink>
            <w:r w:rsidRPr="00B67C15">
              <w:rPr>
                <w:rFonts w:ascii="Arial" w:eastAsia="Times New Roman" w:hAnsi="Arial" w:cs="Arial"/>
                <w:i/>
                <w:iCs/>
                <w:sz w:val="18"/>
                <w:szCs w:val="18"/>
              </w:rPr>
              <w:t>. Source geography: County</w:t>
            </w:r>
          </w:p>
        </w:tc>
      </w:tr>
    </w:tbl>
    <w:p w:rsidR="00131445" w:rsidRDefault="00131445"/>
    <w:p w:rsidR="007D5224" w:rsidRDefault="007D5224">
      <w:pPr>
        <w:rPr>
          <w:rFonts w:ascii="Arial" w:hAnsi="Arial" w:cs="Arial"/>
          <w:color w:val="211F1F"/>
          <w:sz w:val="29"/>
          <w:szCs w:val="29"/>
          <w:u w:val="single"/>
          <w:shd w:val="clear" w:color="auto" w:fill="FFFFFF"/>
        </w:rPr>
      </w:pPr>
    </w:p>
    <w:p w:rsidR="00B67C15" w:rsidRDefault="00B67C15">
      <w:r>
        <w:rPr>
          <w:rFonts w:ascii="Arial" w:hAnsi="Arial" w:cs="Arial"/>
          <w:color w:val="211F1F"/>
          <w:sz w:val="29"/>
          <w:szCs w:val="29"/>
          <w:u w:val="single"/>
          <w:shd w:val="clear" w:color="auto" w:fill="FFFFFF"/>
        </w:rPr>
        <w:t>Uninsured Population (Children)</w:t>
      </w:r>
    </w:p>
    <w:p w:rsidR="00B67C15" w:rsidRPr="00B67C15" w:rsidRDefault="00B67C15" w:rsidP="00B67C15">
      <w:pPr>
        <w:shd w:val="clear" w:color="auto" w:fill="FFFFFF"/>
        <w:spacing w:after="0" w:line="300" w:lineRule="atLeast"/>
        <w:textAlignment w:val="baseline"/>
        <w:rPr>
          <w:rFonts w:ascii="Arial" w:eastAsia="Times New Roman" w:hAnsi="Arial" w:cs="Arial"/>
          <w:color w:val="211F1F"/>
          <w:sz w:val="23"/>
          <w:szCs w:val="23"/>
        </w:rPr>
      </w:pPr>
      <w:r w:rsidRPr="00B67C15">
        <w:rPr>
          <w:rFonts w:ascii="Arial" w:eastAsia="Times New Roman" w:hAnsi="Arial" w:cs="Arial"/>
          <w:color w:val="211F1F"/>
          <w:sz w:val="23"/>
          <w:szCs w:val="23"/>
        </w:rPr>
        <w:t>The lack of health insurance is considered a </w:t>
      </w:r>
      <w:r w:rsidRPr="00B67C15">
        <w:rPr>
          <w:rFonts w:ascii="Arial" w:eastAsia="Times New Roman" w:hAnsi="Arial" w:cs="Arial"/>
          <w:i/>
          <w:iCs/>
          <w:color w:val="211F1F"/>
          <w:sz w:val="23"/>
          <w:szCs w:val="23"/>
          <w:bdr w:val="none" w:sz="0" w:space="0" w:color="auto" w:frame="1"/>
        </w:rPr>
        <w:t>key driver</w:t>
      </w:r>
      <w:r w:rsidRPr="00B67C15">
        <w:rPr>
          <w:rFonts w:ascii="Arial" w:eastAsia="Times New Roman" w:hAnsi="Arial" w:cs="Arial"/>
          <w:color w:val="211F1F"/>
          <w:sz w:val="23"/>
          <w:szCs w:val="23"/>
        </w:rPr>
        <w:t> of health status.</w:t>
      </w:r>
      <w:r w:rsidRPr="00B67C15">
        <w:rPr>
          <w:rFonts w:ascii="Arial" w:eastAsia="Times New Roman" w:hAnsi="Arial" w:cs="Arial"/>
          <w:color w:val="211F1F"/>
          <w:sz w:val="23"/>
          <w:szCs w:val="23"/>
        </w:rPr>
        <w:br/>
      </w:r>
      <w:r w:rsidRPr="00B67C15">
        <w:rPr>
          <w:rFonts w:ascii="Arial" w:eastAsia="Times New Roman" w:hAnsi="Arial" w:cs="Arial"/>
          <w:color w:val="211F1F"/>
          <w:sz w:val="23"/>
          <w:szCs w:val="23"/>
        </w:rPr>
        <w:br/>
        <w:t>This indicator reports the percentage of children under age 18 without health insurance coverage. This indicator is relevant because lack of insurance is a primary barrier to healthcare access including regular primary care, specialty care, and other health services that contributes to poor health status.</w:t>
      </w:r>
    </w:p>
    <w:tbl>
      <w:tblPr>
        <w:tblW w:w="14400" w:type="dxa"/>
        <w:shd w:val="clear" w:color="auto" w:fill="FFFFFF"/>
        <w:tblCellMar>
          <w:left w:w="0" w:type="dxa"/>
          <w:right w:w="0" w:type="dxa"/>
        </w:tblCellMar>
        <w:tblLook w:val="04A0" w:firstRow="1" w:lastRow="0" w:firstColumn="1" w:lastColumn="0" w:noHBand="0" w:noVBand="1"/>
      </w:tblPr>
      <w:tblGrid>
        <w:gridCol w:w="14400"/>
      </w:tblGrid>
      <w:tr w:rsidR="00B67C15" w:rsidRPr="00B67C15" w:rsidTr="00B67C15">
        <w:tc>
          <w:tcPr>
            <w:tcW w:w="0" w:type="auto"/>
            <w:tcBorders>
              <w:top w:val="nil"/>
              <w:left w:val="nil"/>
              <w:bottom w:val="nil"/>
              <w:right w:val="nil"/>
            </w:tcBorders>
            <w:shd w:val="clear" w:color="auto" w:fill="FFFFFF"/>
            <w:tcMar>
              <w:top w:w="60" w:type="dxa"/>
              <w:left w:w="90" w:type="dxa"/>
              <w:bottom w:w="60" w:type="dxa"/>
              <w:right w:w="90" w:type="dxa"/>
            </w:tcMar>
            <w:hideMark/>
          </w:tcPr>
          <w:p w:rsidR="00B67C15" w:rsidRPr="00B67C15" w:rsidRDefault="00B67C15" w:rsidP="00B67C15">
            <w:pPr>
              <w:spacing w:after="0" w:line="330" w:lineRule="atLeast"/>
              <w:textAlignment w:val="baseline"/>
              <w:divId w:val="1679189182"/>
              <w:rPr>
                <w:rFonts w:ascii="Arial" w:eastAsia="Times New Roman" w:hAnsi="Arial" w:cs="Arial"/>
                <w:color w:val="0078AE"/>
                <w:sz w:val="20"/>
                <w:szCs w:val="20"/>
              </w:rPr>
            </w:pPr>
          </w:p>
          <w:tbl>
            <w:tblPr>
              <w:tblW w:w="11130" w:type="dxa"/>
              <w:tblCellMar>
                <w:left w:w="0" w:type="dxa"/>
                <w:right w:w="0" w:type="dxa"/>
              </w:tblCellMar>
              <w:tblLook w:val="04A0" w:firstRow="1" w:lastRow="0" w:firstColumn="1" w:lastColumn="0" w:noHBand="0" w:noVBand="1"/>
            </w:tblPr>
            <w:tblGrid>
              <w:gridCol w:w="2940"/>
              <w:gridCol w:w="1635"/>
              <w:gridCol w:w="1650"/>
              <w:gridCol w:w="1635"/>
              <w:gridCol w:w="1635"/>
              <w:gridCol w:w="1635"/>
            </w:tblGrid>
            <w:tr w:rsidR="00B67C15" w:rsidRPr="00B67C15" w:rsidTr="00B67C1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Report Area</w:t>
                  </w:r>
                </w:p>
              </w:tc>
              <w:tc>
                <w:tcPr>
                  <w:tcW w:w="163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Total Population Under Age 19</w:t>
                  </w:r>
                </w:p>
              </w:tc>
              <w:tc>
                <w:tcPr>
                  <w:tcW w:w="165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Population with Medical Insurance</w:t>
                  </w:r>
                </w:p>
              </w:tc>
              <w:tc>
                <w:tcPr>
                  <w:tcW w:w="163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Percent Population With Medical Insurance</w:t>
                  </w:r>
                </w:p>
              </w:tc>
              <w:tc>
                <w:tcPr>
                  <w:tcW w:w="163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Population Without Medical Insurance</w:t>
                  </w:r>
                </w:p>
              </w:tc>
              <w:tc>
                <w:tcPr>
                  <w:tcW w:w="163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rPr>
                  </w:pPr>
                  <w:r w:rsidRPr="00B67C15">
                    <w:rPr>
                      <w:rFonts w:ascii="Arial" w:eastAsia="Times New Roman" w:hAnsi="Arial" w:cs="Arial"/>
                    </w:rPr>
                    <w:t>Percent Population Without Medical Insurance</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68,976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63,309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91.78%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5,667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8.22%</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19,035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17,537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92.10%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1,498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7.90%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Douglas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10,839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9,936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91.70%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903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8.30%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28,980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26,771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92.40%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2,209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7.60%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10,122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9,065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89.60%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1,057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rPr>
                  </w:pPr>
                  <w:r w:rsidRPr="00B67C15">
                    <w:rPr>
                      <w:rFonts w:ascii="Arial" w:eastAsia="Times New Roman" w:hAnsi="Arial" w:cs="Arial"/>
                      <w:b/>
                      <w:bCs/>
                      <w:color w:val="FF0000"/>
                    </w:rPr>
                    <w:t>10.40%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1,642,246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1,535,826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93.52%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106,421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6.48%</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rPr>
                  </w:pPr>
                  <w:r w:rsidRPr="00B67C15">
                    <w:rPr>
                      <w:rFonts w:ascii="Arial" w:eastAsia="Times New Roman" w:hAnsi="Arial" w:cs="Arial"/>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76,751,902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70,692,857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92.11%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6,059,050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rPr>
                  </w:pPr>
                  <w:r w:rsidRPr="00B67C15">
                    <w:rPr>
                      <w:rFonts w:ascii="Arial" w:eastAsia="Times New Roman" w:hAnsi="Arial" w:cs="Arial"/>
                    </w:rPr>
                    <w:t>7.89%</w:t>
                  </w:r>
                </w:p>
              </w:tc>
            </w:tr>
          </w:tbl>
          <w:p w:rsidR="00B67C15" w:rsidRPr="00B67C15" w:rsidRDefault="00B67C15" w:rsidP="00B67C15">
            <w:pPr>
              <w:spacing w:after="0" w:line="330" w:lineRule="atLeast"/>
              <w:textAlignment w:val="baseline"/>
              <w:rPr>
                <w:rFonts w:ascii="Arial" w:eastAsia="Times New Roman" w:hAnsi="Arial" w:cs="Arial"/>
                <w:i/>
                <w:iCs/>
                <w:color w:val="211F1F"/>
                <w:sz w:val="18"/>
                <w:szCs w:val="18"/>
              </w:rPr>
            </w:pPr>
            <w:r w:rsidRPr="00B67C15">
              <w:rPr>
                <w:rFonts w:ascii="Arial" w:eastAsia="Times New Roman" w:hAnsi="Arial" w:cs="Arial"/>
                <w:i/>
                <w:iCs/>
                <w:color w:val="211F1F"/>
                <w:sz w:val="18"/>
                <w:szCs w:val="18"/>
              </w:rPr>
              <w:t>Note: This indicator is compared with the state average.</w:t>
            </w:r>
          </w:p>
          <w:p w:rsidR="00B67C15" w:rsidRPr="00B67C15" w:rsidRDefault="00B67C15" w:rsidP="00B67C15">
            <w:pPr>
              <w:spacing w:after="0" w:line="330" w:lineRule="atLeast"/>
              <w:textAlignment w:val="baseline"/>
              <w:rPr>
                <w:rFonts w:ascii="Arial" w:eastAsia="Times New Roman" w:hAnsi="Arial" w:cs="Arial"/>
                <w:i/>
                <w:iCs/>
                <w:color w:val="211F1F"/>
                <w:sz w:val="18"/>
                <w:szCs w:val="18"/>
              </w:rPr>
            </w:pPr>
            <w:r w:rsidRPr="00B67C15">
              <w:rPr>
                <w:rFonts w:ascii="Arial" w:eastAsia="Times New Roman" w:hAnsi="Arial" w:cs="Arial"/>
                <w:i/>
                <w:iCs/>
                <w:color w:val="211F1F"/>
                <w:sz w:val="18"/>
                <w:szCs w:val="18"/>
              </w:rPr>
              <w:t>Data Source: </w:t>
            </w:r>
            <w:hyperlink r:id="rId7" w:tgtFrame="_blank" w:history="1">
              <w:r w:rsidRPr="00B67C15">
                <w:rPr>
                  <w:rFonts w:ascii="Arial" w:eastAsia="Times New Roman" w:hAnsi="Arial" w:cs="Arial"/>
                  <w:i/>
                  <w:iCs/>
                  <w:color w:val="00798D"/>
                  <w:sz w:val="18"/>
                  <w:szCs w:val="18"/>
                  <w:u w:val="single"/>
                  <w:bdr w:val="none" w:sz="0" w:space="0" w:color="auto" w:frame="1"/>
                </w:rPr>
                <w:t>US Census Bureau, Small Area Health Insurance Estimates: 2011</w:t>
              </w:r>
            </w:hyperlink>
            <w:r w:rsidRPr="00B67C15">
              <w:rPr>
                <w:rFonts w:ascii="Arial" w:eastAsia="Times New Roman" w:hAnsi="Arial" w:cs="Arial"/>
                <w:i/>
                <w:iCs/>
                <w:color w:val="211F1F"/>
                <w:sz w:val="18"/>
                <w:szCs w:val="18"/>
              </w:rPr>
              <w:t>. Source geography: County.</w:t>
            </w:r>
          </w:p>
        </w:tc>
      </w:tr>
    </w:tbl>
    <w:p w:rsidR="00B67C15" w:rsidRDefault="00B67C15"/>
    <w:p w:rsidR="00B67C15" w:rsidRDefault="00B67C15"/>
    <w:p w:rsidR="007D5224" w:rsidRDefault="007D5224"/>
    <w:p w:rsidR="007D5224" w:rsidRDefault="007D5224"/>
    <w:p w:rsidR="007D5224" w:rsidRDefault="007D5224"/>
    <w:p w:rsidR="007D5224" w:rsidRDefault="007D5224"/>
    <w:p w:rsidR="00B67C15" w:rsidRDefault="00B67C15"/>
    <w:p w:rsidR="00B67C15" w:rsidRDefault="00B67C15"/>
    <w:p w:rsidR="00EC4382" w:rsidRPr="00EC4382" w:rsidRDefault="00EC4382" w:rsidP="00EC4382">
      <w:pPr>
        <w:spacing w:after="0" w:line="240" w:lineRule="auto"/>
        <w:rPr>
          <w:rFonts w:ascii="Arial" w:eastAsia="Times New Roman" w:hAnsi="Arial" w:cs="Arial"/>
          <w:color w:val="222222"/>
          <w:sz w:val="28"/>
          <w:szCs w:val="28"/>
          <w:u w:val="single"/>
        </w:rPr>
      </w:pPr>
      <w:r w:rsidRPr="00EC4382">
        <w:rPr>
          <w:rFonts w:ascii="Arial" w:eastAsia="Times New Roman" w:hAnsi="Arial" w:cs="Arial"/>
          <w:color w:val="222222"/>
          <w:sz w:val="28"/>
          <w:szCs w:val="28"/>
          <w:u w:val="single"/>
        </w:rPr>
        <w:t>Poor Dental Health</w:t>
      </w:r>
    </w:p>
    <w:p w:rsidR="00EC4382" w:rsidRPr="00EC4382" w:rsidRDefault="00EC4382" w:rsidP="00EC4382">
      <w:pPr>
        <w:spacing w:after="0" w:line="300" w:lineRule="atLeast"/>
        <w:rPr>
          <w:rFonts w:ascii="Arial" w:eastAsia="Times New Roman" w:hAnsi="Arial" w:cs="Arial"/>
          <w:color w:val="222222"/>
        </w:rPr>
      </w:pPr>
      <w:r w:rsidRPr="00EC4382">
        <w:rPr>
          <w:rFonts w:ascii="Arial" w:eastAsia="Times New Roman" w:hAnsi="Arial" w:cs="Arial"/>
          <w:color w:val="222222"/>
        </w:rPr>
        <w:lastRenderedPageBreak/>
        <w:t>This indicator reports the percentage of adults age 18 and older who self-report that six or more of their permanent teeth have been removed due to tooth decay, gum disease, or infection. This indicator is relevant because it indicates lack of access to dental care and/or social barriers to utilization of dental services.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4"/>
        <w:gridCol w:w="501"/>
      </w:tblGrid>
      <w:tr w:rsidR="00EC4382" w:rsidRPr="00EC4382" w:rsidTr="00A224CE">
        <w:trPr>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5"/>
              <w:gridCol w:w="2601"/>
              <w:gridCol w:w="2601"/>
              <w:gridCol w:w="2616"/>
            </w:tblGrid>
            <w:tr w:rsidR="00EC4382" w:rsidRPr="00EC4382" w:rsidTr="00EC4382">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t>Total Population</w:t>
                  </w:r>
                  <w:r w:rsidRPr="00EC4382">
                    <w:rPr>
                      <w:rFonts w:ascii="Arial" w:eastAsia="Times New Roman" w:hAnsi="Arial" w:cs="Arial"/>
                      <w:color w:val="2222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t>Number Adults with Poor Dental Health</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t>Percent Adults with Poor Dental Health</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25,947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15.28%</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7,672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14.47%</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4,419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16.38%</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8,891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15.03%</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4,965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16.18%</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601,062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12.02%</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232,747,222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36,229,520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15.57%</w:t>
                  </w:r>
                </w:p>
              </w:tc>
            </w:tr>
          </w:tbl>
          <w:p w:rsidR="00EC4382" w:rsidRPr="00EC4382" w:rsidRDefault="00EC4382" w:rsidP="00EC4382">
            <w:pPr>
              <w:spacing w:after="0" w:line="240" w:lineRule="auto"/>
              <w:rPr>
                <w:rFonts w:ascii="Arial" w:eastAsia="Times New Roman" w:hAnsi="Arial" w:cs="Arial"/>
                <w:i/>
                <w:iCs/>
                <w:color w:val="222222"/>
                <w:sz w:val="18"/>
                <w:szCs w:val="18"/>
              </w:rPr>
            </w:pPr>
            <w:r w:rsidRPr="00EC4382">
              <w:rPr>
                <w:rFonts w:ascii="Arial" w:eastAsia="Times New Roman" w:hAnsi="Arial" w:cs="Arial"/>
                <w:i/>
                <w:iCs/>
                <w:color w:val="222222"/>
                <w:sz w:val="18"/>
                <w:szCs w:val="18"/>
              </w:rPr>
              <w:t>Note: This indicator is compared with the state average. No breakout data available.</w:t>
            </w:r>
          </w:p>
          <w:p w:rsidR="00EC4382" w:rsidRPr="00EC4382" w:rsidRDefault="00EC4382" w:rsidP="00EC4382">
            <w:pPr>
              <w:spacing w:after="0" w:line="240" w:lineRule="auto"/>
              <w:rPr>
                <w:rFonts w:ascii="Arial" w:eastAsia="Times New Roman" w:hAnsi="Arial" w:cs="Arial"/>
                <w:i/>
                <w:iCs/>
                <w:color w:val="222222"/>
                <w:sz w:val="18"/>
                <w:szCs w:val="18"/>
              </w:rPr>
            </w:pPr>
            <w:r w:rsidRPr="00EC4382">
              <w:rPr>
                <w:rFonts w:ascii="Arial" w:eastAsia="Times New Roman" w:hAnsi="Arial" w:cs="Arial"/>
                <w:i/>
                <w:iCs/>
                <w:color w:val="222222"/>
                <w:sz w:val="18"/>
                <w:szCs w:val="18"/>
              </w:rPr>
              <w:t xml:space="preserve">Data Source: </w:t>
            </w:r>
            <w:hyperlink r:id="rId8" w:tgtFrame="_blank" w:history="1">
              <w:r w:rsidRPr="00EC4382">
                <w:rPr>
                  <w:rFonts w:ascii="Arial" w:eastAsia="Times New Roman" w:hAnsi="Arial" w:cs="Arial"/>
                  <w:i/>
                  <w:iCs/>
                  <w:color w:val="00798D"/>
                  <w:sz w:val="18"/>
                  <w:szCs w:val="18"/>
                  <w:u w:val="single"/>
                </w:rPr>
                <w:t>Centers for Disease Control and Prevention, Behavioral Risk Factor Surveillance System, 2006-2010</w:t>
              </w:r>
            </w:hyperlink>
            <w:r w:rsidRPr="00EC4382">
              <w:rPr>
                <w:rFonts w:ascii="Arial" w:eastAsia="Times New Roman"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tcPr>
          <w:p w:rsidR="00EC4382" w:rsidRPr="00EC4382" w:rsidRDefault="00EC4382" w:rsidP="00EC4382">
            <w:pPr>
              <w:spacing w:after="0" w:line="270" w:lineRule="atLeast"/>
              <w:rPr>
                <w:rFonts w:ascii="Arial" w:eastAsia="Times New Roman" w:hAnsi="Arial" w:cs="Arial"/>
                <w:color w:val="222222"/>
                <w:sz w:val="20"/>
                <w:szCs w:val="20"/>
              </w:rPr>
            </w:pPr>
          </w:p>
        </w:tc>
      </w:tr>
    </w:tbl>
    <w:p w:rsidR="00EC4382" w:rsidRDefault="00EC4382"/>
    <w:p w:rsidR="00131445" w:rsidRPr="00131445" w:rsidRDefault="00131445" w:rsidP="00131445">
      <w:pPr>
        <w:spacing w:after="0" w:line="240" w:lineRule="auto"/>
        <w:rPr>
          <w:rFonts w:ascii="Arial" w:eastAsia="Times New Roman" w:hAnsi="Arial" w:cs="Arial"/>
          <w:color w:val="222222"/>
          <w:sz w:val="28"/>
          <w:szCs w:val="28"/>
          <w:u w:val="single"/>
        </w:rPr>
      </w:pPr>
      <w:r w:rsidRPr="00131445">
        <w:rPr>
          <w:rFonts w:ascii="Arial" w:eastAsia="Times New Roman" w:hAnsi="Arial" w:cs="Arial"/>
          <w:color w:val="222222"/>
          <w:sz w:val="28"/>
          <w:szCs w:val="28"/>
          <w:u w:val="single"/>
        </w:rPr>
        <w:t>Dental Care Utilization (Adult)</w:t>
      </w:r>
    </w:p>
    <w:p w:rsidR="00131445" w:rsidRPr="00131445" w:rsidRDefault="00131445" w:rsidP="00131445">
      <w:pPr>
        <w:spacing w:after="0" w:line="300" w:lineRule="atLeast"/>
        <w:rPr>
          <w:rFonts w:ascii="Arial" w:eastAsia="Times New Roman" w:hAnsi="Arial" w:cs="Arial"/>
          <w:color w:val="222222"/>
        </w:rPr>
      </w:pPr>
      <w:r w:rsidRPr="00131445">
        <w:rPr>
          <w:rFonts w:ascii="Arial" w:eastAsia="Times New Roman" w:hAnsi="Arial" w:cs="Arial"/>
          <w:color w:val="222222"/>
        </w:rPr>
        <w:t>This indicator reports the percentage of adults aged 18 and older who self-report that they have not visited a dentist, dental hygienist or dental clinic within the past year. This indicator is relevant because engaging in preventive behaviors decreases the likelihood of developing future health problems. This indicator can also highlight a lack of access to preventive care, a lack of health knowledge, insufficient provider outreach, and/or social barriers preventing utilization of services.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4"/>
        <w:gridCol w:w="501"/>
      </w:tblGrid>
      <w:tr w:rsidR="00131445" w:rsidRPr="00131445" w:rsidTr="00A224CE">
        <w:trPr>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5"/>
              <w:gridCol w:w="2601"/>
              <w:gridCol w:w="2601"/>
              <w:gridCol w:w="2616"/>
            </w:tblGrid>
            <w:tr w:rsidR="00131445" w:rsidRPr="00131445" w:rsidTr="00EC4382">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Total Population</w:t>
                  </w:r>
                  <w:r w:rsidRPr="00131445">
                    <w:rPr>
                      <w:rFonts w:ascii="Arial" w:eastAsia="Times New Roman" w:hAnsi="Arial" w:cs="Arial"/>
                      <w:color w:val="2222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Number Adults with No Dental Exam</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Percent Adults with No Dental Exam</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62,824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36.99%</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18,732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35.33%</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8,709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32.28%</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22,799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38.54%</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12,584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41.01%</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1,383,143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27.66%</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232,747,222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70,151,188.94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30.14%</w:t>
                  </w:r>
                </w:p>
              </w:tc>
            </w:tr>
          </w:tbl>
          <w:p w:rsidR="00131445" w:rsidRPr="00131445" w:rsidRDefault="00131445" w:rsidP="00131445">
            <w:pPr>
              <w:spacing w:after="0" w:line="240" w:lineRule="auto"/>
              <w:rPr>
                <w:rFonts w:ascii="Arial" w:eastAsia="Times New Roman" w:hAnsi="Arial" w:cs="Arial"/>
                <w:i/>
                <w:iCs/>
                <w:color w:val="222222"/>
                <w:sz w:val="18"/>
                <w:szCs w:val="18"/>
              </w:rPr>
            </w:pPr>
            <w:r w:rsidRPr="00131445">
              <w:rPr>
                <w:rFonts w:ascii="Arial" w:eastAsia="Times New Roman" w:hAnsi="Arial" w:cs="Arial"/>
                <w:i/>
                <w:iCs/>
                <w:color w:val="222222"/>
                <w:sz w:val="18"/>
                <w:szCs w:val="18"/>
              </w:rPr>
              <w:t>Note: This indicator is compared with the state average. No breakout data available.</w:t>
            </w:r>
          </w:p>
          <w:p w:rsidR="00131445" w:rsidRPr="00131445" w:rsidRDefault="00131445" w:rsidP="00131445">
            <w:pPr>
              <w:spacing w:after="0" w:line="240" w:lineRule="auto"/>
              <w:rPr>
                <w:rFonts w:ascii="Arial" w:eastAsia="Times New Roman" w:hAnsi="Arial" w:cs="Arial"/>
                <w:i/>
                <w:iCs/>
                <w:color w:val="222222"/>
                <w:sz w:val="18"/>
                <w:szCs w:val="18"/>
              </w:rPr>
            </w:pPr>
            <w:r w:rsidRPr="00131445">
              <w:rPr>
                <w:rFonts w:ascii="Arial" w:eastAsia="Times New Roman" w:hAnsi="Arial" w:cs="Arial"/>
                <w:i/>
                <w:iCs/>
                <w:color w:val="222222"/>
                <w:sz w:val="18"/>
                <w:szCs w:val="18"/>
              </w:rPr>
              <w:t xml:space="preserve">Data Source: </w:t>
            </w:r>
            <w:hyperlink r:id="rId9" w:tgtFrame="_blank" w:history="1">
              <w:r w:rsidRPr="00131445">
                <w:rPr>
                  <w:rFonts w:ascii="Arial" w:eastAsia="Times New Roman" w:hAnsi="Arial" w:cs="Arial"/>
                  <w:i/>
                  <w:iCs/>
                  <w:color w:val="00798D"/>
                  <w:sz w:val="18"/>
                  <w:szCs w:val="18"/>
                  <w:u w:val="single"/>
                </w:rPr>
                <w:t>Centers for Disease Control and Prevention, Behavioral Risk Factor Surveillance System, 2006-2010</w:t>
              </w:r>
            </w:hyperlink>
            <w:r w:rsidRPr="00131445">
              <w:rPr>
                <w:rFonts w:ascii="Arial" w:eastAsia="Times New Roman"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tcPr>
          <w:p w:rsidR="00131445" w:rsidRPr="00131445" w:rsidRDefault="00131445" w:rsidP="00131445">
            <w:pPr>
              <w:spacing w:after="0" w:line="270" w:lineRule="atLeast"/>
              <w:rPr>
                <w:rFonts w:ascii="Arial" w:eastAsia="Times New Roman" w:hAnsi="Arial" w:cs="Arial"/>
                <w:color w:val="222222"/>
                <w:sz w:val="20"/>
                <w:szCs w:val="20"/>
              </w:rPr>
            </w:pPr>
          </w:p>
        </w:tc>
      </w:tr>
    </w:tbl>
    <w:p w:rsidR="00131445" w:rsidRDefault="00131445"/>
    <w:p w:rsidR="00131445" w:rsidRPr="00131445" w:rsidRDefault="00131445" w:rsidP="00131445">
      <w:pPr>
        <w:spacing w:after="0" w:line="240" w:lineRule="auto"/>
        <w:rPr>
          <w:rFonts w:ascii="Arial" w:eastAsia="Times New Roman" w:hAnsi="Arial" w:cs="Arial"/>
          <w:color w:val="222222"/>
          <w:sz w:val="28"/>
          <w:szCs w:val="28"/>
          <w:u w:val="single"/>
        </w:rPr>
      </w:pPr>
      <w:r w:rsidRPr="00131445">
        <w:rPr>
          <w:rFonts w:ascii="Arial" w:eastAsia="Times New Roman" w:hAnsi="Arial" w:cs="Arial"/>
          <w:color w:val="222222"/>
          <w:sz w:val="28"/>
          <w:szCs w:val="28"/>
          <w:u w:val="single"/>
        </w:rPr>
        <w:t>Lack of a Consistent Source of Primary Care</w:t>
      </w:r>
    </w:p>
    <w:p w:rsidR="00131445" w:rsidRPr="00131445" w:rsidRDefault="00131445" w:rsidP="00131445">
      <w:pPr>
        <w:spacing w:after="0" w:line="300" w:lineRule="atLeast"/>
        <w:rPr>
          <w:rFonts w:ascii="Arial" w:eastAsia="Times New Roman" w:hAnsi="Arial" w:cs="Arial"/>
          <w:color w:val="222222"/>
        </w:rPr>
      </w:pPr>
      <w:r w:rsidRPr="00131445">
        <w:rPr>
          <w:rFonts w:ascii="Arial" w:eastAsia="Times New Roman" w:hAnsi="Arial" w:cs="Arial"/>
          <w:color w:val="222222"/>
        </w:rPr>
        <w:t xml:space="preserve">This indicator reports the percentage of adults aged 18 and older who self-report that they do not have at least one person who they think of as their personal doctor or health care provider. This indicator is relevant </w:t>
      </w:r>
      <w:r w:rsidRPr="00131445">
        <w:rPr>
          <w:rFonts w:ascii="Arial" w:eastAsia="Times New Roman" w:hAnsi="Arial" w:cs="Arial"/>
          <w:color w:val="222222"/>
        </w:rPr>
        <w:lastRenderedPageBreak/>
        <w:t xml:space="preserve">because access to regular primary care is important to preventing major health issues and emergency department visits.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4"/>
        <w:gridCol w:w="501"/>
      </w:tblGrid>
      <w:tr w:rsidR="00131445" w:rsidRPr="00131445" w:rsidTr="007D5224">
        <w:trPr>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5"/>
              <w:gridCol w:w="2601"/>
              <w:gridCol w:w="2601"/>
              <w:gridCol w:w="2616"/>
            </w:tblGrid>
            <w:tr w:rsidR="00131445" w:rsidRPr="00131445" w:rsidTr="00EC4382">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Total Population</w:t>
                  </w:r>
                  <w:r w:rsidRPr="00131445">
                    <w:rPr>
                      <w:rFonts w:ascii="Arial" w:eastAsia="Times New Roman" w:hAnsi="Arial" w:cs="Arial"/>
                      <w:color w:val="2222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Number Adults Without Any Regular Doctor</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Percent Adults Without Any Regular Doctor</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42,887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25.25%</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12,279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23.16%</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6,265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23.22%</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15,972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27%</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8,371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27.28%</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1,078,611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21.57%</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232,747,222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44,961,851.44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19.32%</w:t>
                  </w:r>
                </w:p>
              </w:tc>
            </w:tr>
          </w:tbl>
          <w:p w:rsidR="00131445" w:rsidRPr="00131445" w:rsidRDefault="00131445" w:rsidP="00131445">
            <w:pPr>
              <w:spacing w:after="0" w:line="240" w:lineRule="auto"/>
              <w:rPr>
                <w:rFonts w:ascii="Arial" w:eastAsia="Times New Roman" w:hAnsi="Arial" w:cs="Arial"/>
                <w:i/>
                <w:iCs/>
                <w:color w:val="222222"/>
                <w:sz w:val="18"/>
                <w:szCs w:val="18"/>
              </w:rPr>
            </w:pPr>
            <w:r w:rsidRPr="00131445">
              <w:rPr>
                <w:rFonts w:ascii="Arial" w:eastAsia="Times New Roman" w:hAnsi="Arial" w:cs="Arial"/>
                <w:i/>
                <w:iCs/>
                <w:color w:val="222222"/>
                <w:sz w:val="18"/>
                <w:szCs w:val="18"/>
              </w:rPr>
              <w:t>Note: This indicator is compared with the state average. No breakout data available.</w:t>
            </w:r>
          </w:p>
          <w:p w:rsidR="00131445" w:rsidRPr="00131445" w:rsidRDefault="00131445" w:rsidP="00131445">
            <w:pPr>
              <w:spacing w:after="0" w:line="240" w:lineRule="auto"/>
              <w:rPr>
                <w:rFonts w:ascii="Arial" w:eastAsia="Times New Roman" w:hAnsi="Arial" w:cs="Arial"/>
                <w:i/>
                <w:iCs/>
                <w:color w:val="222222"/>
                <w:sz w:val="18"/>
                <w:szCs w:val="18"/>
              </w:rPr>
            </w:pPr>
            <w:r w:rsidRPr="00131445">
              <w:rPr>
                <w:rFonts w:ascii="Arial" w:eastAsia="Times New Roman" w:hAnsi="Arial" w:cs="Arial"/>
                <w:i/>
                <w:iCs/>
                <w:color w:val="222222"/>
                <w:sz w:val="18"/>
                <w:szCs w:val="18"/>
              </w:rPr>
              <w:t xml:space="preserve">Data Source: </w:t>
            </w:r>
            <w:hyperlink r:id="rId10" w:tgtFrame="_blank" w:history="1">
              <w:r w:rsidRPr="00131445">
                <w:rPr>
                  <w:rFonts w:ascii="Arial" w:eastAsia="Times New Roman" w:hAnsi="Arial" w:cs="Arial"/>
                  <w:i/>
                  <w:iCs/>
                  <w:color w:val="00798D"/>
                  <w:sz w:val="18"/>
                  <w:szCs w:val="18"/>
                  <w:u w:val="single"/>
                </w:rPr>
                <w:t>Centers for Disease Control and Prevention, Behavioral Risk Factor Surveillance System, 2006-2010</w:t>
              </w:r>
            </w:hyperlink>
            <w:r w:rsidRPr="00131445">
              <w:rPr>
                <w:rFonts w:ascii="Arial" w:eastAsia="Times New Roman"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tcPr>
          <w:p w:rsidR="00131445" w:rsidRPr="00131445" w:rsidRDefault="00131445" w:rsidP="00131445">
            <w:pPr>
              <w:spacing w:after="0" w:line="270" w:lineRule="atLeast"/>
              <w:rPr>
                <w:rFonts w:ascii="Arial" w:eastAsia="Times New Roman" w:hAnsi="Arial" w:cs="Arial"/>
                <w:color w:val="222222"/>
                <w:sz w:val="20"/>
                <w:szCs w:val="20"/>
              </w:rPr>
            </w:pPr>
          </w:p>
        </w:tc>
      </w:tr>
    </w:tbl>
    <w:p w:rsidR="00EC4382" w:rsidRDefault="00EC4382"/>
    <w:p w:rsidR="007D5224" w:rsidRDefault="007D5224"/>
    <w:p w:rsidR="007D5224" w:rsidRDefault="007D5224"/>
    <w:p w:rsidR="007D5224" w:rsidRDefault="007D5224"/>
    <w:p w:rsidR="007D5224" w:rsidRDefault="007D5224"/>
    <w:p w:rsidR="007D5224" w:rsidRDefault="007D5224"/>
    <w:p w:rsidR="007D5224" w:rsidRDefault="007D5224"/>
    <w:p w:rsidR="007D5224" w:rsidRDefault="007D5224"/>
    <w:p w:rsidR="007D5224" w:rsidRDefault="007D5224"/>
    <w:p w:rsidR="007D5224" w:rsidRDefault="007D5224"/>
    <w:p w:rsidR="007D5224" w:rsidRDefault="007D5224"/>
    <w:p w:rsidR="007D5224" w:rsidRDefault="007D5224"/>
    <w:p w:rsidR="007D5224" w:rsidRDefault="007D5224"/>
    <w:p w:rsidR="007D5224" w:rsidRDefault="007D5224"/>
    <w:p w:rsidR="00EC4382" w:rsidRPr="00D911A1" w:rsidRDefault="00EC4382">
      <w:pPr>
        <w:rPr>
          <w:b/>
          <w:sz w:val="40"/>
        </w:rPr>
      </w:pPr>
      <w:r w:rsidRPr="00D911A1">
        <w:rPr>
          <w:b/>
          <w:sz w:val="40"/>
        </w:rPr>
        <w:t>MENTAL HEALTH</w:t>
      </w:r>
    </w:p>
    <w:p w:rsidR="00B67C15" w:rsidRDefault="00B67C15" w:rsidP="00B67C15">
      <w:pPr>
        <w:shd w:val="clear" w:color="auto" w:fill="FFFFFF"/>
        <w:spacing w:after="0" w:line="300" w:lineRule="atLeast"/>
        <w:textAlignment w:val="baseline"/>
        <w:rPr>
          <w:rFonts w:ascii="Arial" w:hAnsi="Arial" w:cs="Arial"/>
          <w:color w:val="211F1F"/>
          <w:sz w:val="29"/>
          <w:szCs w:val="29"/>
          <w:u w:val="single"/>
          <w:shd w:val="clear" w:color="auto" w:fill="FFFFFF"/>
        </w:rPr>
      </w:pPr>
      <w:r>
        <w:rPr>
          <w:rFonts w:ascii="Arial" w:hAnsi="Arial" w:cs="Arial"/>
          <w:color w:val="211F1F"/>
          <w:sz w:val="29"/>
          <w:szCs w:val="29"/>
          <w:u w:val="single"/>
          <w:shd w:val="clear" w:color="auto" w:fill="FFFFFF"/>
        </w:rPr>
        <w:t>Adequate Social or Emotional Support</w:t>
      </w:r>
    </w:p>
    <w:p w:rsidR="00B67C15" w:rsidRDefault="00B67C15" w:rsidP="00B67C15">
      <w:pPr>
        <w:shd w:val="clear" w:color="auto" w:fill="FFFFFF"/>
        <w:spacing w:after="0" w:line="300" w:lineRule="atLeast"/>
        <w:textAlignment w:val="baseline"/>
        <w:rPr>
          <w:rFonts w:ascii="Arial" w:eastAsia="Times New Roman" w:hAnsi="Arial" w:cs="Arial"/>
          <w:color w:val="211F1F"/>
          <w:sz w:val="23"/>
          <w:szCs w:val="23"/>
        </w:rPr>
      </w:pPr>
    </w:p>
    <w:p w:rsidR="00B67C15" w:rsidRPr="00B67C15" w:rsidRDefault="00B67C15" w:rsidP="00B67C15">
      <w:pPr>
        <w:shd w:val="clear" w:color="auto" w:fill="FFFFFF"/>
        <w:spacing w:after="0" w:line="300" w:lineRule="atLeast"/>
        <w:textAlignment w:val="baseline"/>
        <w:rPr>
          <w:rFonts w:ascii="Arial" w:eastAsia="Times New Roman" w:hAnsi="Arial" w:cs="Arial"/>
          <w:color w:val="211F1F"/>
          <w:sz w:val="23"/>
          <w:szCs w:val="23"/>
        </w:rPr>
      </w:pPr>
      <w:r w:rsidRPr="00B67C15">
        <w:rPr>
          <w:rFonts w:ascii="Arial" w:eastAsia="Times New Roman" w:hAnsi="Arial" w:cs="Arial"/>
          <w:color w:val="211F1F"/>
          <w:sz w:val="23"/>
          <w:szCs w:val="23"/>
        </w:rPr>
        <w:lastRenderedPageBreak/>
        <w:t>This indicator reports the percentage of adults aged 18 and older who self-report that they receive insufficient social and emotional support all of most of the time. This indicator is relevant because social and emotional support is critical for navigating the challenges of daily life as well as for good mental health. Social and emotional support is also linked to educational achievement and economic stability.</w:t>
      </w:r>
    </w:p>
    <w:tbl>
      <w:tblPr>
        <w:tblW w:w="14400" w:type="dxa"/>
        <w:shd w:val="clear" w:color="auto" w:fill="FFFFFF"/>
        <w:tblCellMar>
          <w:left w:w="0" w:type="dxa"/>
          <w:right w:w="0" w:type="dxa"/>
        </w:tblCellMar>
        <w:tblLook w:val="04A0" w:firstRow="1" w:lastRow="0" w:firstColumn="1" w:lastColumn="0" w:noHBand="0" w:noVBand="1"/>
      </w:tblPr>
      <w:tblGrid>
        <w:gridCol w:w="14400"/>
      </w:tblGrid>
      <w:tr w:rsidR="00B67C15" w:rsidRPr="00B67C15" w:rsidTr="00B67C15">
        <w:tc>
          <w:tcPr>
            <w:tcW w:w="0" w:type="auto"/>
            <w:tcBorders>
              <w:top w:val="nil"/>
              <w:left w:val="nil"/>
              <w:bottom w:val="nil"/>
              <w:right w:val="nil"/>
            </w:tcBorders>
            <w:shd w:val="clear" w:color="auto" w:fill="FFFFFF"/>
            <w:tcMar>
              <w:top w:w="60" w:type="dxa"/>
              <w:left w:w="90" w:type="dxa"/>
              <w:bottom w:w="60" w:type="dxa"/>
              <w:right w:w="90" w:type="dxa"/>
            </w:tcMar>
            <w:hideMark/>
          </w:tcPr>
          <w:p w:rsidR="00B67C15" w:rsidRPr="00B67C15" w:rsidRDefault="00B67C15" w:rsidP="00B67C15">
            <w:pPr>
              <w:spacing w:after="0" w:line="330" w:lineRule="atLeast"/>
              <w:textAlignment w:val="baseline"/>
              <w:divId w:val="726101007"/>
              <w:rPr>
                <w:rFonts w:ascii="Arial" w:eastAsia="Times New Roman" w:hAnsi="Arial" w:cs="Arial"/>
                <w:color w:val="0078AE"/>
                <w:sz w:val="18"/>
                <w:szCs w:val="20"/>
              </w:rPr>
            </w:pPr>
          </w:p>
          <w:tbl>
            <w:tblPr>
              <w:tblW w:w="11130" w:type="dxa"/>
              <w:tblCellMar>
                <w:left w:w="0" w:type="dxa"/>
                <w:right w:w="0" w:type="dxa"/>
              </w:tblCellMar>
              <w:tblLook w:val="04A0" w:firstRow="1" w:lastRow="0" w:firstColumn="1" w:lastColumn="0" w:noHBand="0" w:noVBand="1"/>
            </w:tblPr>
            <w:tblGrid>
              <w:gridCol w:w="3300"/>
              <w:gridCol w:w="2610"/>
              <w:gridCol w:w="2610"/>
              <w:gridCol w:w="2610"/>
            </w:tblGrid>
            <w:tr w:rsidR="00B67C15" w:rsidRPr="00B67C15" w:rsidTr="00B67C1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sz w:val="18"/>
                    </w:rPr>
                  </w:pPr>
                  <w:r w:rsidRPr="00B67C15">
                    <w:rPr>
                      <w:rFonts w:ascii="Arial" w:eastAsia="Times New Roman" w:hAnsi="Arial" w:cs="Arial"/>
                      <w:sz w:val="18"/>
                    </w:rPr>
                    <w:t>Report Area</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sz w:val="18"/>
                    </w:rPr>
                  </w:pPr>
                  <w:r w:rsidRPr="00B67C15">
                    <w:rPr>
                      <w:rFonts w:ascii="Arial" w:eastAsia="Times New Roman" w:hAnsi="Arial" w:cs="Arial"/>
                      <w:sz w:val="18"/>
                    </w:rPr>
                    <w:t>Total Population Age 18+</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sz w:val="18"/>
                    </w:rPr>
                  </w:pPr>
                  <w:r w:rsidRPr="00B67C15">
                    <w:rPr>
                      <w:rFonts w:ascii="Arial" w:eastAsia="Times New Roman" w:hAnsi="Arial" w:cs="Arial"/>
                      <w:sz w:val="18"/>
                    </w:rPr>
                    <w:t>Estimated Population Without Adequate Social / Emotional Support</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sz w:val="18"/>
                    </w:rPr>
                  </w:pPr>
                  <w:r w:rsidRPr="00B67C15">
                    <w:rPr>
                      <w:rFonts w:ascii="Arial" w:eastAsia="Times New Roman" w:hAnsi="Arial" w:cs="Arial"/>
                      <w:sz w:val="18"/>
                    </w:rPr>
                    <w:t>Percent Population Without Adequate Social / Emotional Support</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169,842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33,407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19.67%</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53,020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9,544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18%</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Douglas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26,980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5,126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19%</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59,156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12,600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21.30%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30,686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6,137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20%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5,000,516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855,088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17.10%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229,932,154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48,120,965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20.93%</w:t>
                  </w:r>
                </w:p>
              </w:tc>
            </w:tr>
          </w:tbl>
          <w:p w:rsidR="00B67C15" w:rsidRPr="00B67C15" w:rsidRDefault="00B67C15" w:rsidP="00B67C15">
            <w:pPr>
              <w:spacing w:after="0" w:line="330" w:lineRule="atLeast"/>
              <w:textAlignment w:val="baseline"/>
              <w:rPr>
                <w:rFonts w:ascii="Arial" w:eastAsia="Times New Roman" w:hAnsi="Arial" w:cs="Arial"/>
                <w:i/>
                <w:iCs/>
                <w:color w:val="211F1F"/>
                <w:sz w:val="18"/>
                <w:szCs w:val="18"/>
              </w:rPr>
            </w:pPr>
            <w:r w:rsidRPr="00B67C15">
              <w:rPr>
                <w:rFonts w:ascii="Arial" w:eastAsia="Times New Roman" w:hAnsi="Arial" w:cs="Arial"/>
                <w:i/>
                <w:iCs/>
                <w:color w:val="211F1F"/>
                <w:sz w:val="18"/>
                <w:szCs w:val="18"/>
              </w:rPr>
              <w:t xml:space="preserve">Note: This indicator is compared with the state average. Data </w:t>
            </w:r>
            <w:proofErr w:type="gramStart"/>
            <w:r w:rsidRPr="00B67C15">
              <w:rPr>
                <w:rFonts w:ascii="Arial" w:eastAsia="Times New Roman" w:hAnsi="Arial" w:cs="Arial"/>
                <w:i/>
                <w:iCs/>
                <w:color w:val="211F1F"/>
                <w:sz w:val="18"/>
                <w:szCs w:val="18"/>
              </w:rPr>
              <w:t>breakout by demographic groups are</w:t>
            </w:r>
            <w:proofErr w:type="gramEnd"/>
            <w:r w:rsidRPr="00B67C15">
              <w:rPr>
                <w:rFonts w:ascii="Arial" w:eastAsia="Times New Roman" w:hAnsi="Arial" w:cs="Arial"/>
                <w:i/>
                <w:iCs/>
                <w:color w:val="211F1F"/>
                <w:sz w:val="18"/>
                <w:szCs w:val="18"/>
              </w:rPr>
              <w:t xml:space="preserve"> not available.</w:t>
            </w:r>
          </w:p>
          <w:p w:rsidR="00B67C15" w:rsidRDefault="00B67C15" w:rsidP="00B67C15">
            <w:pPr>
              <w:spacing w:after="0" w:line="330" w:lineRule="atLeast"/>
              <w:textAlignment w:val="baseline"/>
              <w:rPr>
                <w:rFonts w:ascii="Arial" w:eastAsia="Times New Roman" w:hAnsi="Arial" w:cs="Arial"/>
                <w:i/>
                <w:iCs/>
                <w:color w:val="211F1F"/>
                <w:sz w:val="18"/>
                <w:szCs w:val="18"/>
              </w:rPr>
            </w:pPr>
            <w:r w:rsidRPr="00B67C15">
              <w:rPr>
                <w:rFonts w:ascii="Arial" w:eastAsia="Times New Roman" w:hAnsi="Arial" w:cs="Arial"/>
                <w:i/>
                <w:iCs/>
                <w:color w:val="211F1F"/>
                <w:sz w:val="18"/>
                <w:szCs w:val="18"/>
              </w:rPr>
              <w:t>Data Source: </w:t>
            </w:r>
            <w:hyperlink r:id="rId11" w:tgtFrame="_blank" w:history="1">
              <w:r w:rsidRPr="00B67C15">
                <w:rPr>
                  <w:rFonts w:ascii="Arial" w:eastAsia="Times New Roman" w:hAnsi="Arial" w:cs="Arial"/>
                  <w:i/>
                  <w:iCs/>
                  <w:color w:val="00798D"/>
                  <w:sz w:val="18"/>
                  <w:szCs w:val="18"/>
                  <w:u w:val="single"/>
                  <w:bdr w:val="none" w:sz="0" w:space="0" w:color="auto" w:frame="1"/>
                </w:rPr>
                <w:t>Centers for Disease Control and Prevention, Behavioral Risk Factor Surveillance System: 2005-11</w:t>
              </w:r>
            </w:hyperlink>
            <w:r w:rsidRPr="00B67C15">
              <w:rPr>
                <w:rFonts w:ascii="Arial" w:eastAsia="Times New Roman" w:hAnsi="Arial" w:cs="Arial"/>
                <w:i/>
                <w:iCs/>
                <w:color w:val="211F1F"/>
                <w:sz w:val="18"/>
                <w:szCs w:val="18"/>
              </w:rPr>
              <w:t xml:space="preserve">. </w:t>
            </w:r>
          </w:p>
          <w:p w:rsidR="00B67C15" w:rsidRPr="00B67C15" w:rsidRDefault="00B67C15" w:rsidP="00B67C15">
            <w:pPr>
              <w:spacing w:after="0" w:line="330" w:lineRule="atLeast"/>
              <w:textAlignment w:val="baseline"/>
              <w:rPr>
                <w:rFonts w:ascii="Arial" w:eastAsia="Times New Roman" w:hAnsi="Arial" w:cs="Arial"/>
                <w:i/>
                <w:iCs/>
                <w:color w:val="211F1F"/>
                <w:sz w:val="18"/>
                <w:szCs w:val="18"/>
              </w:rPr>
            </w:pPr>
            <w:r w:rsidRPr="00B67C15">
              <w:rPr>
                <w:rFonts w:ascii="Arial" w:eastAsia="Times New Roman" w:hAnsi="Arial" w:cs="Arial"/>
                <w:i/>
                <w:iCs/>
                <w:color w:val="211F1F"/>
                <w:sz w:val="18"/>
                <w:szCs w:val="18"/>
              </w:rPr>
              <w:t xml:space="preserve">Accessed using </w:t>
            </w:r>
            <w:proofErr w:type="spellStart"/>
            <w:r w:rsidRPr="00B67C15">
              <w:rPr>
                <w:rFonts w:ascii="Arial" w:eastAsia="Times New Roman" w:hAnsi="Arial" w:cs="Arial"/>
                <w:i/>
                <w:iCs/>
                <w:color w:val="211F1F"/>
                <w:sz w:val="18"/>
                <w:szCs w:val="18"/>
              </w:rPr>
              <w:t>the</w:t>
            </w:r>
            <w:hyperlink r:id="rId12" w:tgtFrame="_blank" w:history="1">
              <w:r w:rsidRPr="00B67C15">
                <w:rPr>
                  <w:rFonts w:ascii="Arial" w:eastAsia="Times New Roman" w:hAnsi="Arial" w:cs="Arial"/>
                  <w:i/>
                  <w:iCs/>
                  <w:color w:val="00798D"/>
                  <w:sz w:val="18"/>
                  <w:szCs w:val="18"/>
                  <w:u w:val="single"/>
                  <w:bdr w:val="none" w:sz="0" w:space="0" w:color="auto" w:frame="1"/>
                </w:rPr>
                <w:t>Health</w:t>
              </w:r>
              <w:proofErr w:type="spellEnd"/>
              <w:r w:rsidRPr="00B67C15">
                <w:rPr>
                  <w:rFonts w:ascii="Arial" w:eastAsia="Times New Roman" w:hAnsi="Arial" w:cs="Arial"/>
                  <w:i/>
                  <w:iCs/>
                  <w:color w:val="00798D"/>
                  <w:sz w:val="18"/>
                  <w:szCs w:val="18"/>
                  <w:u w:val="single"/>
                  <w:bdr w:val="none" w:sz="0" w:space="0" w:color="auto" w:frame="1"/>
                </w:rPr>
                <w:t xml:space="preserve"> Indicators Warehouse</w:t>
              </w:r>
            </w:hyperlink>
            <w:proofErr w:type="gramStart"/>
            <w:r w:rsidRPr="00B67C15">
              <w:rPr>
                <w:rFonts w:ascii="Arial" w:eastAsia="Times New Roman" w:hAnsi="Arial" w:cs="Arial"/>
                <w:i/>
                <w:iCs/>
                <w:color w:val="211F1F"/>
                <w:sz w:val="18"/>
                <w:szCs w:val="18"/>
              </w:rPr>
              <w:t>..</w:t>
            </w:r>
            <w:proofErr w:type="gramEnd"/>
            <w:r w:rsidRPr="00B67C15">
              <w:rPr>
                <w:rFonts w:ascii="Arial" w:eastAsia="Times New Roman" w:hAnsi="Arial" w:cs="Arial"/>
                <w:i/>
                <w:iCs/>
                <w:color w:val="211F1F"/>
                <w:sz w:val="18"/>
                <w:szCs w:val="18"/>
              </w:rPr>
              <w:t xml:space="preserve"> Source geography: County.</w:t>
            </w:r>
          </w:p>
        </w:tc>
      </w:tr>
    </w:tbl>
    <w:p w:rsidR="00B67C15" w:rsidRDefault="00B67C15" w:rsidP="00B67C15">
      <w:pPr>
        <w:shd w:val="clear" w:color="auto" w:fill="FFFFFF"/>
        <w:spacing w:line="330" w:lineRule="atLeast"/>
        <w:textAlignment w:val="baseline"/>
        <w:rPr>
          <w:rFonts w:ascii="Arial" w:eastAsia="Times New Roman" w:hAnsi="Arial" w:cs="Arial"/>
          <w:color w:val="211F1F"/>
          <w:sz w:val="28"/>
          <w:szCs w:val="28"/>
          <w:u w:val="single"/>
        </w:rPr>
      </w:pPr>
    </w:p>
    <w:p w:rsidR="007D5224" w:rsidRDefault="007D5224" w:rsidP="00B67C15">
      <w:pPr>
        <w:shd w:val="clear" w:color="auto" w:fill="FFFFFF"/>
        <w:spacing w:line="330" w:lineRule="atLeast"/>
        <w:textAlignment w:val="baseline"/>
        <w:rPr>
          <w:rFonts w:ascii="Arial" w:eastAsia="Times New Roman" w:hAnsi="Arial" w:cs="Arial"/>
          <w:color w:val="211F1F"/>
          <w:sz w:val="28"/>
          <w:szCs w:val="28"/>
          <w:u w:val="single"/>
        </w:rPr>
      </w:pPr>
    </w:p>
    <w:p w:rsidR="007D5224" w:rsidRDefault="007D5224" w:rsidP="00B67C15">
      <w:pPr>
        <w:shd w:val="clear" w:color="auto" w:fill="FFFFFF"/>
        <w:spacing w:line="330" w:lineRule="atLeast"/>
        <w:textAlignment w:val="baseline"/>
        <w:rPr>
          <w:rFonts w:ascii="Arial" w:eastAsia="Times New Roman" w:hAnsi="Arial" w:cs="Arial"/>
          <w:color w:val="211F1F"/>
          <w:sz w:val="28"/>
          <w:szCs w:val="28"/>
          <w:u w:val="single"/>
        </w:rPr>
      </w:pPr>
    </w:p>
    <w:p w:rsidR="00D911A1" w:rsidRDefault="00D911A1" w:rsidP="00B67C15">
      <w:pPr>
        <w:shd w:val="clear" w:color="auto" w:fill="FFFFFF"/>
        <w:spacing w:line="330" w:lineRule="atLeast"/>
        <w:textAlignment w:val="baseline"/>
        <w:rPr>
          <w:rFonts w:ascii="Arial" w:eastAsia="Times New Roman" w:hAnsi="Arial" w:cs="Arial"/>
          <w:color w:val="211F1F"/>
          <w:sz w:val="28"/>
          <w:szCs w:val="28"/>
          <w:u w:val="single"/>
        </w:rPr>
      </w:pPr>
    </w:p>
    <w:p w:rsidR="007D5224" w:rsidRDefault="007D5224" w:rsidP="00B67C15">
      <w:pPr>
        <w:shd w:val="clear" w:color="auto" w:fill="FFFFFF"/>
        <w:spacing w:line="330" w:lineRule="atLeast"/>
        <w:textAlignment w:val="baseline"/>
        <w:rPr>
          <w:rFonts w:ascii="Arial" w:eastAsia="Times New Roman" w:hAnsi="Arial" w:cs="Arial"/>
          <w:color w:val="211F1F"/>
          <w:sz w:val="28"/>
          <w:szCs w:val="28"/>
          <w:u w:val="single"/>
        </w:rPr>
      </w:pPr>
    </w:p>
    <w:p w:rsidR="00B67C15" w:rsidRPr="00B67C15" w:rsidRDefault="00B67C15" w:rsidP="00B67C15">
      <w:pPr>
        <w:shd w:val="clear" w:color="auto" w:fill="FFFFFF"/>
        <w:spacing w:line="330" w:lineRule="atLeast"/>
        <w:textAlignment w:val="baseline"/>
        <w:rPr>
          <w:rFonts w:ascii="Arial" w:eastAsia="Times New Roman" w:hAnsi="Arial" w:cs="Arial"/>
          <w:color w:val="211F1F"/>
          <w:sz w:val="28"/>
          <w:szCs w:val="28"/>
          <w:u w:val="single"/>
        </w:rPr>
      </w:pPr>
      <w:r w:rsidRPr="00B67C15">
        <w:rPr>
          <w:rFonts w:ascii="Arial" w:eastAsia="Times New Roman" w:hAnsi="Arial" w:cs="Arial"/>
          <w:color w:val="211F1F"/>
          <w:sz w:val="28"/>
          <w:szCs w:val="28"/>
          <w:u w:val="single"/>
        </w:rPr>
        <w:t>Suicide</w:t>
      </w:r>
    </w:p>
    <w:p w:rsidR="00B67C15" w:rsidRPr="00B67C15" w:rsidRDefault="00B67C15" w:rsidP="00B67C15">
      <w:pPr>
        <w:shd w:val="clear" w:color="auto" w:fill="FFFFFF"/>
        <w:spacing w:after="0" w:line="300" w:lineRule="atLeast"/>
        <w:textAlignment w:val="baseline"/>
        <w:rPr>
          <w:rFonts w:ascii="Arial" w:eastAsia="Times New Roman" w:hAnsi="Arial" w:cs="Arial"/>
          <w:color w:val="211F1F"/>
        </w:rPr>
      </w:pPr>
      <w:r w:rsidRPr="00B67C15">
        <w:rPr>
          <w:rFonts w:ascii="Arial" w:eastAsia="Times New Roman" w:hAnsi="Arial" w:cs="Arial"/>
          <w:color w:val="211F1F"/>
        </w:rPr>
        <w:t xml:space="preserve">This indicator reports the rate of death due to intentional self-harm (suicide) per 100,000 </w:t>
      </w:r>
      <w:proofErr w:type="gramStart"/>
      <w:r w:rsidRPr="00B67C15">
        <w:rPr>
          <w:rFonts w:ascii="Arial" w:eastAsia="Times New Roman" w:hAnsi="Arial" w:cs="Arial"/>
          <w:color w:val="211F1F"/>
        </w:rPr>
        <w:t>population</w:t>
      </w:r>
      <w:proofErr w:type="gramEnd"/>
      <w:r w:rsidRPr="00B67C15">
        <w:rPr>
          <w:rFonts w:ascii="Arial" w:eastAsia="Times New Roman" w:hAnsi="Arial" w:cs="Arial"/>
          <w:color w:val="211F1F"/>
        </w:rPr>
        <w:t xml:space="preserve">. Figures are reported as crude rates, and as rates age-adjusted to year 2000 standard. Rates are </w:t>
      </w:r>
      <w:proofErr w:type="spellStart"/>
      <w:r w:rsidRPr="00B67C15">
        <w:rPr>
          <w:rFonts w:ascii="Arial" w:eastAsia="Times New Roman" w:hAnsi="Arial" w:cs="Arial"/>
          <w:color w:val="211F1F"/>
        </w:rPr>
        <w:t>resummarized</w:t>
      </w:r>
      <w:proofErr w:type="spellEnd"/>
      <w:r w:rsidRPr="00B67C15">
        <w:rPr>
          <w:rFonts w:ascii="Arial" w:eastAsia="Times New Roman" w:hAnsi="Arial" w:cs="Arial"/>
          <w:color w:val="211F1F"/>
        </w:rPr>
        <w:t xml:space="preserve"> for report areas from county level data, only where data is available. This indicator is relevant because suicide is an indicator of poor mental health.</w:t>
      </w:r>
    </w:p>
    <w:tbl>
      <w:tblPr>
        <w:tblW w:w="14400" w:type="dxa"/>
        <w:tblCellMar>
          <w:left w:w="0" w:type="dxa"/>
          <w:right w:w="0" w:type="dxa"/>
        </w:tblCellMar>
        <w:tblLook w:val="04A0" w:firstRow="1" w:lastRow="0" w:firstColumn="1" w:lastColumn="0" w:noHBand="0" w:noVBand="1"/>
      </w:tblPr>
      <w:tblGrid>
        <w:gridCol w:w="14400"/>
      </w:tblGrid>
      <w:tr w:rsidR="00B67C15" w:rsidRPr="00B67C15" w:rsidTr="00B67C15">
        <w:tc>
          <w:tcPr>
            <w:tcW w:w="0" w:type="auto"/>
            <w:tcBorders>
              <w:top w:val="nil"/>
              <w:left w:val="nil"/>
              <w:bottom w:val="nil"/>
              <w:right w:val="nil"/>
            </w:tcBorders>
            <w:tcMar>
              <w:top w:w="60" w:type="dxa"/>
              <w:left w:w="90" w:type="dxa"/>
              <w:bottom w:w="60" w:type="dxa"/>
              <w:right w:w="90" w:type="dxa"/>
            </w:tcMar>
            <w:hideMark/>
          </w:tcPr>
          <w:p w:rsidR="00B67C15" w:rsidRPr="00B67C15" w:rsidRDefault="00B67C15" w:rsidP="00B67C15">
            <w:pPr>
              <w:spacing w:after="0" w:line="330" w:lineRule="atLeast"/>
              <w:textAlignment w:val="baseline"/>
              <w:divId w:val="727067655"/>
              <w:rPr>
                <w:rFonts w:ascii="Arial" w:eastAsia="Times New Roman" w:hAnsi="Arial" w:cs="Arial"/>
                <w:color w:val="0078AE"/>
                <w:sz w:val="18"/>
                <w:szCs w:val="20"/>
              </w:rPr>
            </w:pPr>
          </w:p>
          <w:tbl>
            <w:tblPr>
              <w:tblW w:w="11130" w:type="dxa"/>
              <w:tblCellMar>
                <w:left w:w="0" w:type="dxa"/>
                <w:right w:w="0" w:type="dxa"/>
              </w:tblCellMar>
              <w:tblLook w:val="04A0" w:firstRow="1" w:lastRow="0" w:firstColumn="1" w:lastColumn="0" w:noHBand="0" w:noVBand="1"/>
            </w:tblPr>
            <w:tblGrid>
              <w:gridCol w:w="2910"/>
              <w:gridCol w:w="2055"/>
              <w:gridCol w:w="2055"/>
              <w:gridCol w:w="2055"/>
              <w:gridCol w:w="2055"/>
            </w:tblGrid>
            <w:tr w:rsidR="00B67C15" w:rsidRPr="00B67C15" w:rsidTr="00B67C1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sz w:val="18"/>
                    </w:rPr>
                  </w:pPr>
                  <w:r w:rsidRPr="00B67C15">
                    <w:rPr>
                      <w:rFonts w:ascii="Arial" w:eastAsia="Times New Roman" w:hAnsi="Arial" w:cs="Arial"/>
                      <w:sz w:val="18"/>
                    </w:rPr>
                    <w:t>Report Area</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sz w:val="18"/>
                    </w:rPr>
                  </w:pPr>
                  <w:r w:rsidRPr="00B67C15">
                    <w:rPr>
                      <w:rFonts w:ascii="Arial" w:eastAsia="Times New Roman" w:hAnsi="Arial" w:cs="Arial"/>
                      <w:sz w:val="18"/>
                    </w:rPr>
                    <w:t>Total Population</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sz w:val="18"/>
                    </w:rPr>
                  </w:pPr>
                  <w:r w:rsidRPr="00B67C15">
                    <w:rPr>
                      <w:rFonts w:ascii="Arial" w:eastAsia="Times New Roman" w:hAnsi="Arial" w:cs="Arial"/>
                      <w:sz w:val="18"/>
                    </w:rPr>
                    <w:t>Average Annual Deaths, </w:t>
                  </w:r>
                  <w:r w:rsidRPr="00B67C15">
                    <w:rPr>
                      <w:rFonts w:ascii="Arial" w:eastAsia="Times New Roman" w:hAnsi="Arial" w:cs="Arial"/>
                      <w:sz w:val="18"/>
                    </w:rPr>
                    <w:br/>
                    <w:t>2006-2010</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sz w:val="18"/>
                    </w:rPr>
                  </w:pPr>
                  <w:r w:rsidRPr="00B67C15">
                    <w:rPr>
                      <w:rFonts w:ascii="Arial" w:eastAsia="Times New Roman" w:hAnsi="Arial" w:cs="Arial"/>
                      <w:sz w:val="18"/>
                    </w:rPr>
                    <w:t>Crude Death Rate </w:t>
                  </w:r>
                  <w:r w:rsidRPr="00B67C15">
                    <w:rPr>
                      <w:rFonts w:ascii="Arial" w:eastAsia="Times New Roman" w:hAnsi="Arial" w:cs="Arial"/>
                      <w:sz w:val="18"/>
                    </w:rPr>
                    <w:br/>
                    <w:t>(Per 100,000 Pop.)</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67C15" w:rsidRPr="00B67C15" w:rsidRDefault="00B67C15" w:rsidP="00B67C15">
                  <w:pPr>
                    <w:spacing w:after="0" w:line="330" w:lineRule="atLeast"/>
                    <w:jc w:val="center"/>
                    <w:rPr>
                      <w:rFonts w:ascii="Arial" w:eastAsia="Times New Roman" w:hAnsi="Arial" w:cs="Arial"/>
                      <w:sz w:val="18"/>
                    </w:rPr>
                  </w:pPr>
                  <w:r w:rsidRPr="00B67C15">
                    <w:rPr>
                      <w:rFonts w:ascii="Arial" w:eastAsia="Times New Roman" w:hAnsi="Arial" w:cs="Arial"/>
                      <w:sz w:val="18"/>
                    </w:rPr>
                    <w:t xml:space="preserve">Age-Adjusted Death Rate, </w:t>
                  </w:r>
                  <w:proofErr w:type="gramStart"/>
                  <w:r w:rsidRPr="00B67C15">
                    <w:rPr>
                      <w:rFonts w:ascii="Arial" w:eastAsia="Times New Roman" w:hAnsi="Arial" w:cs="Arial"/>
                      <w:sz w:val="18"/>
                    </w:rPr>
                    <w:t>Suicide</w:t>
                  </w:r>
                  <w:proofErr w:type="gramEnd"/>
                  <w:r w:rsidRPr="00B67C15">
                    <w:rPr>
                      <w:rFonts w:ascii="Arial" w:eastAsia="Times New Roman" w:hAnsi="Arial" w:cs="Arial"/>
                      <w:sz w:val="18"/>
                    </w:rPr>
                    <w:br/>
                    <w:t>(Per 100,000 Pop.)</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233,295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14.57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15.21</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lastRenderedPageBreak/>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70,939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12.69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12.77</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Douglas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37,129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15.08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16.80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85,017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12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12.70</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40,210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22.88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23.34</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6,557,307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888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13.55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13.16</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r w:rsidRPr="00B67C15">
                    <w:rPr>
                      <w:rFonts w:ascii="Arial" w:eastAsia="Times New Roman" w:hAnsi="Arial" w:cs="Arial"/>
                      <w:sz w:val="18"/>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303,844,430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35,841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sz w:val="18"/>
                    </w:rPr>
                  </w:pPr>
                  <w:r w:rsidRPr="00B67C15">
                    <w:rPr>
                      <w:rFonts w:ascii="Arial" w:eastAsia="Times New Roman" w:hAnsi="Arial" w:cs="Arial"/>
                      <w:sz w:val="18"/>
                    </w:rPr>
                    <w:t>11.80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color w:val="FF0000"/>
                      <w:sz w:val="18"/>
                    </w:rPr>
                  </w:pPr>
                  <w:r w:rsidRPr="00B67C15">
                    <w:rPr>
                      <w:rFonts w:ascii="Arial" w:eastAsia="Times New Roman" w:hAnsi="Arial" w:cs="Arial"/>
                      <w:b/>
                      <w:bCs/>
                      <w:color w:val="FF0000"/>
                      <w:sz w:val="18"/>
                    </w:rPr>
                    <w:t>11.57</w:t>
                  </w:r>
                </w:p>
              </w:tc>
            </w:tr>
            <w:tr w:rsidR="00B67C15" w:rsidRPr="00B67C15" w:rsidTr="00B67C15">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B67C15" w:rsidRPr="00B67C15" w:rsidRDefault="0007046D" w:rsidP="00B67C15">
                  <w:pPr>
                    <w:spacing w:after="0" w:line="330" w:lineRule="atLeast"/>
                    <w:rPr>
                      <w:rFonts w:ascii="Arial" w:eastAsia="Times New Roman" w:hAnsi="Arial" w:cs="Arial"/>
                      <w:sz w:val="18"/>
                    </w:rPr>
                  </w:pPr>
                  <w:hyperlink r:id="rId13" w:tgtFrame="_blank" w:history="1">
                    <w:r w:rsidR="00B67C15" w:rsidRPr="00B67C15">
                      <w:rPr>
                        <w:rFonts w:ascii="Arial" w:eastAsia="Times New Roman" w:hAnsi="Arial" w:cs="Arial"/>
                        <w:color w:val="00798D"/>
                        <w:sz w:val="18"/>
                        <w:szCs w:val="23"/>
                        <w:u w:val="single"/>
                        <w:bdr w:val="none" w:sz="0" w:space="0" w:color="auto" w:frame="1"/>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B67C15" w:rsidRPr="00B67C15" w:rsidRDefault="00B67C15" w:rsidP="00B67C15">
                  <w:pPr>
                    <w:spacing w:after="0" w:line="330" w:lineRule="atLeast"/>
                    <w:rPr>
                      <w:rFonts w:ascii="Arial" w:eastAsia="Times New Roman" w:hAnsi="Arial" w:cs="Arial"/>
                      <w:sz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B67C15" w:rsidRPr="00B67C15" w:rsidRDefault="00B67C15" w:rsidP="00B67C15">
                  <w:pPr>
                    <w:spacing w:after="0" w:line="330" w:lineRule="atLeast"/>
                    <w:jc w:val="right"/>
                    <w:rPr>
                      <w:rFonts w:ascii="Arial" w:eastAsia="Times New Roman" w:hAnsi="Arial" w:cs="Arial"/>
                      <w:b/>
                      <w:bCs/>
                      <w:sz w:val="18"/>
                    </w:rPr>
                  </w:pPr>
                  <w:r w:rsidRPr="00B67C15">
                    <w:rPr>
                      <w:rFonts w:ascii="Arial" w:eastAsia="Times New Roman" w:hAnsi="Arial" w:cs="Arial"/>
                      <w:b/>
                      <w:bCs/>
                      <w:sz w:val="18"/>
                    </w:rPr>
                    <w:t>&lt;= 10.2</w:t>
                  </w:r>
                </w:p>
              </w:tc>
            </w:tr>
          </w:tbl>
          <w:p w:rsidR="00B67C15" w:rsidRPr="00B67C15" w:rsidRDefault="00B67C15" w:rsidP="00B67C15">
            <w:pPr>
              <w:spacing w:after="0" w:line="330" w:lineRule="atLeast"/>
              <w:textAlignment w:val="baseline"/>
              <w:rPr>
                <w:rFonts w:ascii="Arial" w:eastAsia="Times New Roman" w:hAnsi="Arial" w:cs="Arial"/>
                <w:i/>
                <w:iCs/>
                <w:sz w:val="18"/>
                <w:szCs w:val="18"/>
              </w:rPr>
            </w:pPr>
            <w:r w:rsidRPr="00B67C15">
              <w:rPr>
                <w:rFonts w:ascii="Arial" w:eastAsia="Times New Roman" w:hAnsi="Arial" w:cs="Arial"/>
                <w:i/>
                <w:iCs/>
                <w:sz w:val="18"/>
                <w:szCs w:val="18"/>
              </w:rPr>
              <w:t>Note: This indicator is compared with the Healthy People 2020 Target.</w:t>
            </w:r>
          </w:p>
        </w:tc>
      </w:tr>
    </w:tbl>
    <w:p w:rsidR="00EC4382" w:rsidRDefault="00B67C15">
      <w:r>
        <w:rPr>
          <w:rFonts w:ascii="Arial" w:hAnsi="Arial" w:cs="Arial"/>
          <w:i/>
          <w:iCs/>
          <w:color w:val="211F1F"/>
          <w:sz w:val="18"/>
          <w:szCs w:val="18"/>
          <w:shd w:val="clear" w:color="auto" w:fill="FFFFFF"/>
        </w:rPr>
        <w:lastRenderedPageBreak/>
        <w:t>Data Source:</w:t>
      </w:r>
      <w:r>
        <w:rPr>
          <w:rStyle w:val="apple-converted-space"/>
          <w:rFonts w:ascii="Arial" w:hAnsi="Arial" w:cs="Arial"/>
          <w:i/>
          <w:iCs/>
          <w:color w:val="211F1F"/>
          <w:sz w:val="18"/>
          <w:szCs w:val="18"/>
          <w:shd w:val="clear" w:color="auto" w:fill="FFFFFF"/>
        </w:rPr>
        <w:t> </w:t>
      </w:r>
      <w:hyperlink r:id="rId14" w:tgtFrame="_blank" w:history="1">
        <w:r>
          <w:rPr>
            <w:rStyle w:val="Hyperlink"/>
            <w:rFonts w:ascii="Arial" w:hAnsi="Arial" w:cs="Arial"/>
            <w:i/>
            <w:iCs/>
            <w:color w:val="0F3647"/>
            <w:sz w:val="18"/>
            <w:szCs w:val="18"/>
            <w:bdr w:val="none" w:sz="0" w:space="0" w:color="auto" w:frame="1"/>
            <w:shd w:val="clear" w:color="auto" w:fill="FFFFFF"/>
          </w:rPr>
          <w:t>Centers for Disease Control and Prevention, National Vital Statistics System: 2006-10</w:t>
        </w:r>
      </w:hyperlink>
      <w:r>
        <w:rPr>
          <w:rFonts w:ascii="Arial" w:hAnsi="Arial" w:cs="Arial"/>
          <w:i/>
          <w:iCs/>
          <w:color w:val="211F1F"/>
          <w:sz w:val="18"/>
          <w:szCs w:val="18"/>
          <w:shd w:val="clear" w:color="auto" w:fill="FFFFFF"/>
        </w:rPr>
        <w:t>. Accessed using</w:t>
      </w:r>
      <w:r>
        <w:rPr>
          <w:rStyle w:val="apple-converted-space"/>
          <w:rFonts w:ascii="Arial" w:hAnsi="Arial" w:cs="Arial"/>
          <w:i/>
          <w:iCs/>
          <w:color w:val="211F1F"/>
          <w:sz w:val="18"/>
          <w:szCs w:val="18"/>
          <w:shd w:val="clear" w:color="auto" w:fill="FFFFFF"/>
        </w:rPr>
        <w:t> </w:t>
      </w:r>
      <w:hyperlink r:id="rId15" w:tgtFrame="_blank" w:history="1">
        <w:r>
          <w:rPr>
            <w:rStyle w:val="Hyperlink"/>
            <w:rFonts w:ascii="Arial" w:hAnsi="Arial" w:cs="Arial"/>
            <w:i/>
            <w:iCs/>
            <w:color w:val="00798D"/>
            <w:sz w:val="18"/>
            <w:szCs w:val="18"/>
            <w:bdr w:val="none" w:sz="0" w:space="0" w:color="auto" w:frame="1"/>
            <w:shd w:val="clear" w:color="auto" w:fill="FFFFFF"/>
          </w:rPr>
          <w:t>CDC WONDER</w:t>
        </w:r>
      </w:hyperlink>
      <w:proofErr w:type="gramStart"/>
      <w:r>
        <w:rPr>
          <w:rFonts w:ascii="Arial" w:hAnsi="Arial" w:cs="Arial"/>
          <w:i/>
          <w:iCs/>
          <w:color w:val="211F1F"/>
          <w:sz w:val="18"/>
          <w:szCs w:val="18"/>
          <w:shd w:val="clear" w:color="auto" w:fill="FFFFFF"/>
        </w:rPr>
        <w:t>..</w:t>
      </w:r>
      <w:proofErr w:type="gramEnd"/>
      <w:r>
        <w:rPr>
          <w:rFonts w:ascii="Arial" w:hAnsi="Arial" w:cs="Arial"/>
          <w:i/>
          <w:iCs/>
          <w:color w:val="211F1F"/>
          <w:sz w:val="18"/>
          <w:szCs w:val="18"/>
          <w:shd w:val="clear" w:color="auto" w:fill="FFFFFF"/>
        </w:rPr>
        <w:t xml:space="preserve"> Source geography: County</w:t>
      </w:r>
    </w:p>
    <w:p w:rsidR="00EC4382" w:rsidRDefault="00EC4382"/>
    <w:p w:rsidR="00131445" w:rsidRPr="00D911A1" w:rsidRDefault="00131445">
      <w:pPr>
        <w:rPr>
          <w:b/>
          <w:sz w:val="40"/>
        </w:rPr>
      </w:pPr>
      <w:r w:rsidRPr="00D911A1">
        <w:rPr>
          <w:b/>
          <w:sz w:val="40"/>
        </w:rPr>
        <w:t>OBESITY/NUTRITION</w:t>
      </w:r>
    </w:p>
    <w:p w:rsidR="00EC4382" w:rsidRPr="00EC4382" w:rsidRDefault="00EC4382" w:rsidP="00EC4382">
      <w:pPr>
        <w:spacing w:after="0" w:line="240" w:lineRule="auto"/>
        <w:rPr>
          <w:rFonts w:ascii="Arial" w:eastAsia="Times New Roman" w:hAnsi="Arial" w:cs="Arial"/>
          <w:color w:val="222222"/>
          <w:sz w:val="28"/>
          <w:szCs w:val="28"/>
          <w:u w:val="single"/>
        </w:rPr>
      </w:pPr>
      <w:r w:rsidRPr="00EC4382">
        <w:rPr>
          <w:rFonts w:ascii="Arial" w:eastAsia="Times New Roman" w:hAnsi="Arial" w:cs="Arial"/>
          <w:color w:val="222222"/>
          <w:sz w:val="28"/>
          <w:szCs w:val="28"/>
          <w:u w:val="single"/>
        </w:rPr>
        <w:t>Poor General Health</w:t>
      </w:r>
    </w:p>
    <w:p w:rsidR="00EC4382" w:rsidRPr="00EC4382" w:rsidRDefault="00EC4382" w:rsidP="00EC4382">
      <w:pPr>
        <w:spacing w:after="0" w:line="300" w:lineRule="atLeast"/>
        <w:rPr>
          <w:rFonts w:ascii="Arial" w:eastAsia="Times New Roman" w:hAnsi="Arial" w:cs="Arial"/>
          <w:color w:val="222222"/>
        </w:rPr>
      </w:pPr>
      <w:r w:rsidRPr="00EC4382">
        <w:rPr>
          <w:rFonts w:ascii="Arial" w:eastAsia="Times New Roman" w:hAnsi="Arial" w:cs="Arial"/>
          <w:color w:val="222222"/>
        </w:rPr>
        <w:t>This indicator reports the percentage of adults age 18 and older who self-report having poor or fair health. This indicator is relevant because it is a measure of general poor health status. The source of this indicator is the Centers for Disease Control and Prevention, Behavioral Risk Factors Surveillance System (BRFSS) 2010.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4"/>
        <w:gridCol w:w="501"/>
      </w:tblGrid>
      <w:tr w:rsidR="00EC4382" w:rsidRPr="00EC4382" w:rsidTr="00A224CE">
        <w:trPr>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5"/>
              <w:gridCol w:w="2601"/>
              <w:gridCol w:w="2601"/>
              <w:gridCol w:w="2616"/>
            </w:tblGrid>
            <w:tr w:rsidR="00EC4382" w:rsidRPr="00EC4382" w:rsidTr="00EC4382">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t xml:space="preserve">Total Population </w:t>
                  </w:r>
                  <w:r w:rsidRPr="00EC4382">
                    <w:rPr>
                      <w:rFonts w:ascii="Arial" w:eastAsia="Times New Roman" w:hAnsi="Arial" w:cs="Arial"/>
                      <w:color w:val="2222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t>Number Reporting Poor General Health</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t>Percent Reporting Poor General Health</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166,193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27,962.46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16.83%</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52,580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7,729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14.70%</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26,099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4,045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15.50%</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57,596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10,713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18.60%</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29,918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5,475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18.30%</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1,716,677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228,318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13.30%</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111,821,887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18,188,242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16.27%</w:t>
                  </w:r>
                </w:p>
              </w:tc>
            </w:tr>
          </w:tbl>
          <w:p w:rsidR="00EC4382" w:rsidRPr="00EC4382" w:rsidRDefault="00EC4382" w:rsidP="00EC4382">
            <w:pPr>
              <w:spacing w:after="0" w:line="240" w:lineRule="auto"/>
              <w:rPr>
                <w:rFonts w:ascii="Arial" w:eastAsia="Times New Roman" w:hAnsi="Arial" w:cs="Arial"/>
                <w:i/>
                <w:iCs/>
                <w:color w:val="222222"/>
                <w:sz w:val="18"/>
                <w:szCs w:val="18"/>
              </w:rPr>
            </w:pPr>
            <w:r w:rsidRPr="00EC4382">
              <w:rPr>
                <w:rFonts w:ascii="Arial" w:eastAsia="Times New Roman" w:hAnsi="Arial" w:cs="Arial"/>
                <w:i/>
                <w:iCs/>
                <w:color w:val="222222"/>
                <w:sz w:val="18"/>
                <w:szCs w:val="18"/>
              </w:rPr>
              <w:t>Note: This indicator is compared with the state average. No breakout data available.</w:t>
            </w:r>
          </w:p>
          <w:p w:rsidR="00EC4382" w:rsidRPr="00EC4382" w:rsidRDefault="00EC4382" w:rsidP="00EC4382">
            <w:pPr>
              <w:spacing w:after="0" w:line="240" w:lineRule="auto"/>
              <w:rPr>
                <w:rFonts w:ascii="Arial" w:eastAsia="Times New Roman" w:hAnsi="Arial" w:cs="Arial"/>
                <w:i/>
                <w:iCs/>
                <w:color w:val="222222"/>
                <w:sz w:val="18"/>
                <w:szCs w:val="18"/>
              </w:rPr>
            </w:pPr>
            <w:r w:rsidRPr="00EC4382">
              <w:rPr>
                <w:rFonts w:ascii="Arial" w:eastAsia="Times New Roman" w:hAnsi="Arial" w:cs="Arial"/>
                <w:i/>
                <w:iCs/>
                <w:color w:val="222222"/>
                <w:sz w:val="18"/>
                <w:szCs w:val="18"/>
              </w:rPr>
              <w:t xml:space="preserve">Data Source: </w:t>
            </w:r>
            <w:hyperlink r:id="rId16" w:tgtFrame="_blank" w:history="1">
              <w:r w:rsidRPr="00EC4382">
                <w:rPr>
                  <w:rFonts w:ascii="Arial" w:eastAsia="Times New Roman" w:hAnsi="Arial" w:cs="Arial"/>
                  <w:i/>
                  <w:iCs/>
                  <w:color w:val="00798D"/>
                  <w:sz w:val="18"/>
                  <w:szCs w:val="18"/>
                  <w:u w:val="single"/>
                </w:rPr>
                <w:t>Centers for Disease Control and Prevention, Behavioral Risk Factor Surveillance System, 2004-2010</w:t>
              </w:r>
            </w:hyperlink>
            <w:r w:rsidRPr="00EC4382">
              <w:rPr>
                <w:rFonts w:ascii="Arial" w:eastAsia="Times New Roman"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tcPr>
          <w:p w:rsidR="00EC4382" w:rsidRPr="00EC4382" w:rsidRDefault="00EC4382" w:rsidP="00EC4382">
            <w:pPr>
              <w:spacing w:after="0" w:line="270" w:lineRule="atLeast"/>
              <w:rPr>
                <w:rFonts w:ascii="Arial" w:eastAsia="Times New Roman" w:hAnsi="Arial" w:cs="Arial"/>
                <w:color w:val="222222"/>
                <w:sz w:val="20"/>
                <w:szCs w:val="20"/>
              </w:rPr>
            </w:pPr>
          </w:p>
        </w:tc>
      </w:tr>
    </w:tbl>
    <w:p w:rsidR="00131445" w:rsidRDefault="00131445"/>
    <w:p w:rsidR="00EC4382" w:rsidRPr="00EC4382" w:rsidRDefault="00EC4382" w:rsidP="00EC4382">
      <w:pPr>
        <w:spacing w:after="0" w:line="240" w:lineRule="auto"/>
        <w:rPr>
          <w:rFonts w:ascii="Arial" w:eastAsia="Times New Roman" w:hAnsi="Arial" w:cs="Arial"/>
          <w:color w:val="222222"/>
          <w:sz w:val="28"/>
          <w:szCs w:val="28"/>
          <w:u w:val="single"/>
        </w:rPr>
      </w:pPr>
      <w:r w:rsidRPr="00EC4382">
        <w:rPr>
          <w:rFonts w:ascii="Arial" w:eastAsia="Times New Roman" w:hAnsi="Arial" w:cs="Arial"/>
          <w:color w:val="222222"/>
          <w:sz w:val="28"/>
          <w:szCs w:val="28"/>
          <w:u w:val="single"/>
        </w:rPr>
        <w:t>Obesity (Adult)</w:t>
      </w:r>
    </w:p>
    <w:p w:rsidR="00EC4382" w:rsidRPr="00EC4382" w:rsidRDefault="00EC4382" w:rsidP="00EC4382">
      <w:pPr>
        <w:spacing w:after="0" w:line="300" w:lineRule="atLeast"/>
        <w:rPr>
          <w:rFonts w:ascii="Arial" w:eastAsia="Times New Roman" w:hAnsi="Arial" w:cs="Arial"/>
          <w:color w:val="222222"/>
        </w:rPr>
      </w:pPr>
      <w:r w:rsidRPr="00EC4382">
        <w:rPr>
          <w:rFonts w:ascii="Arial" w:eastAsia="Times New Roman" w:hAnsi="Arial" w:cs="Arial"/>
          <w:color w:val="222222"/>
        </w:rPr>
        <w:t>This indicator reports the percentage of adults aged 18 and older who self-report that they have a Body Mass Index (BMI) greater than 30.0 (obese). This indicator is relevant because excess weight is a prevalent problem in the U.S.; it indicates an unhealthy lifestyle and puts individuals at risk for further health issues.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4"/>
        <w:gridCol w:w="501"/>
      </w:tblGrid>
      <w:tr w:rsidR="00EC4382" w:rsidRPr="00EC4382" w:rsidTr="00A224CE">
        <w:trPr>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5"/>
              <w:gridCol w:w="2601"/>
              <w:gridCol w:w="2601"/>
              <w:gridCol w:w="2616"/>
            </w:tblGrid>
            <w:tr w:rsidR="00EC4382" w:rsidRPr="00EC4382" w:rsidTr="00EC4382">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lastRenderedPageBreak/>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t xml:space="preserve">Total Population </w:t>
                  </w:r>
                  <w:r w:rsidRPr="00EC4382">
                    <w:rPr>
                      <w:rFonts w:ascii="Arial" w:eastAsia="Times New Roman" w:hAnsi="Arial" w:cs="Arial"/>
                      <w:color w:val="222222"/>
                    </w:rPr>
                    <w:br/>
                    <w:t>(Age 20 )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t>Number Obese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EC4382" w:rsidRPr="00EC4382" w:rsidRDefault="00EC4382" w:rsidP="00EC4382">
                  <w:pPr>
                    <w:spacing w:after="0" w:line="240" w:lineRule="auto"/>
                    <w:jc w:val="center"/>
                    <w:rPr>
                      <w:rFonts w:ascii="Arial" w:eastAsia="Times New Roman" w:hAnsi="Arial" w:cs="Arial"/>
                      <w:color w:val="222222"/>
                    </w:rPr>
                  </w:pPr>
                  <w:r w:rsidRPr="00EC4382">
                    <w:rPr>
                      <w:rFonts w:ascii="Arial" w:eastAsia="Times New Roman" w:hAnsi="Arial" w:cs="Arial"/>
                      <w:color w:val="222222"/>
                    </w:rPr>
                    <w:t>Percent Obese</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166,448.79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46,952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28.21%</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52,454.55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12,694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7FB641"/>
                    </w:rPr>
                  </w:pPr>
                  <w:r w:rsidRPr="00EC4382">
                    <w:rPr>
                      <w:rFonts w:ascii="Arial" w:eastAsia="Times New Roman" w:hAnsi="Arial" w:cs="Arial"/>
                      <w:b/>
                      <w:bCs/>
                      <w:color w:val="7FB641"/>
                    </w:rPr>
                    <w:t>24.20%</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26,231.05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7,266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27.70%</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58,308.64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18,892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32.40%</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29,454.55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8,100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b/>
                      <w:bCs/>
                      <w:color w:val="FF0000"/>
                    </w:rPr>
                  </w:pPr>
                  <w:r w:rsidRPr="00EC4382">
                    <w:rPr>
                      <w:rFonts w:ascii="Arial" w:eastAsia="Times New Roman" w:hAnsi="Arial" w:cs="Arial"/>
                      <w:b/>
                      <w:bCs/>
                      <w:color w:val="FF0000"/>
                    </w:rPr>
                    <w:t>27.50%</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4,946,122.84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1,341,720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27.13%</w:t>
                  </w:r>
                </w:p>
              </w:tc>
            </w:tr>
            <w:tr w:rsidR="00EC4382" w:rsidRPr="00EC4382"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rPr>
                      <w:rFonts w:ascii="Arial" w:eastAsia="Times New Roman" w:hAnsi="Arial" w:cs="Arial"/>
                      <w:color w:val="222222"/>
                    </w:rPr>
                  </w:pPr>
                  <w:r w:rsidRPr="00EC4382">
                    <w:rPr>
                      <w:rFonts w:ascii="Arial" w:eastAsia="Times New Roman" w:hAnsi="Arial" w:cs="Arial"/>
                      <w:color w:val="2222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224,690,904.71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61,460,308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EC4382" w:rsidRPr="00EC4382" w:rsidRDefault="00EC4382" w:rsidP="00EC4382">
                  <w:pPr>
                    <w:spacing w:after="0" w:line="240" w:lineRule="auto"/>
                    <w:jc w:val="right"/>
                    <w:rPr>
                      <w:rFonts w:ascii="Arial" w:eastAsia="Times New Roman" w:hAnsi="Arial" w:cs="Arial"/>
                      <w:color w:val="222222"/>
                    </w:rPr>
                  </w:pPr>
                  <w:r w:rsidRPr="00EC4382">
                    <w:rPr>
                      <w:rFonts w:ascii="Arial" w:eastAsia="Times New Roman" w:hAnsi="Arial" w:cs="Arial"/>
                      <w:color w:val="222222"/>
                    </w:rPr>
                    <w:t>27.35%</w:t>
                  </w:r>
                </w:p>
              </w:tc>
            </w:tr>
          </w:tbl>
          <w:p w:rsidR="00EC4382" w:rsidRPr="00EC4382" w:rsidRDefault="00EC4382" w:rsidP="00EC4382">
            <w:pPr>
              <w:spacing w:after="0" w:line="240" w:lineRule="auto"/>
              <w:rPr>
                <w:rFonts w:ascii="Arial" w:eastAsia="Times New Roman" w:hAnsi="Arial" w:cs="Arial"/>
                <w:i/>
                <w:iCs/>
                <w:color w:val="222222"/>
                <w:sz w:val="18"/>
                <w:szCs w:val="18"/>
              </w:rPr>
            </w:pPr>
            <w:r w:rsidRPr="00EC4382">
              <w:rPr>
                <w:rFonts w:ascii="Arial" w:eastAsia="Times New Roman" w:hAnsi="Arial" w:cs="Arial"/>
                <w:i/>
                <w:iCs/>
                <w:color w:val="222222"/>
                <w:sz w:val="18"/>
                <w:szCs w:val="18"/>
              </w:rPr>
              <w:t>Note: This indicator is compared with the state average.</w:t>
            </w:r>
          </w:p>
          <w:p w:rsidR="00EC4382" w:rsidRPr="00EC4382" w:rsidRDefault="00EC4382" w:rsidP="00EC4382">
            <w:pPr>
              <w:spacing w:after="0" w:line="240" w:lineRule="auto"/>
              <w:rPr>
                <w:rFonts w:ascii="Arial" w:eastAsia="Times New Roman" w:hAnsi="Arial" w:cs="Arial"/>
                <w:i/>
                <w:iCs/>
                <w:color w:val="222222"/>
                <w:sz w:val="18"/>
                <w:szCs w:val="18"/>
              </w:rPr>
            </w:pPr>
            <w:r w:rsidRPr="00EC4382">
              <w:rPr>
                <w:rFonts w:ascii="Arial" w:eastAsia="Times New Roman" w:hAnsi="Arial" w:cs="Arial"/>
                <w:i/>
                <w:iCs/>
                <w:color w:val="222222"/>
                <w:sz w:val="18"/>
                <w:szCs w:val="18"/>
              </w:rPr>
              <w:t xml:space="preserve">Data Source: </w:t>
            </w:r>
            <w:hyperlink r:id="rId17" w:tgtFrame="_blank" w:history="1">
              <w:r w:rsidRPr="00EC4382">
                <w:rPr>
                  <w:rFonts w:ascii="Arial" w:eastAsia="Times New Roman" w:hAnsi="Arial" w:cs="Arial"/>
                  <w:i/>
                  <w:iCs/>
                  <w:color w:val="00798D"/>
                  <w:sz w:val="18"/>
                  <w:szCs w:val="18"/>
                  <w:u w:val="single"/>
                </w:rPr>
                <w:t>Centers for Disease Control and Prevention, National Diabetes Surveillance System, 2009</w:t>
              </w:r>
            </w:hyperlink>
            <w:r w:rsidRPr="00EC4382">
              <w:rPr>
                <w:rFonts w:ascii="Arial" w:eastAsia="Times New Roman"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tcPr>
          <w:p w:rsidR="00EC4382" w:rsidRPr="00EC4382" w:rsidRDefault="00EC4382" w:rsidP="00EC4382">
            <w:pPr>
              <w:spacing w:after="0" w:line="270" w:lineRule="atLeast"/>
              <w:rPr>
                <w:rFonts w:ascii="Arial" w:eastAsia="Times New Roman" w:hAnsi="Arial" w:cs="Arial"/>
                <w:color w:val="222222"/>
                <w:sz w:val="20"/>
                <w:szCs w:val="20"/>
              </w:rPr>
            </w:pPr>
          </w:p>
        </w:tc>
      </w:tr>
    </w:tbl>
    <w:p w:rsidR="00131445" w:rsidRDefault="00131445"/>
    <w:p w:rsidR="00131445" w:rsidRPr="00131445" w:rsidRDefault="00131445" w:rsidP="00131445">
      <w:pPr>
        <w:spacing w:after="0" w:line="240" w:lineRule="auto"/>
        <w:rPr>
          <w:rFonts w:ascii="Arial" w:eastAsia="Times New Roman" w:hAnsi="Arial" w:cs="Arial"/>
          <w:color w:val="222222"/>
          <w:sz w:val="28"/>
          <w:szCs w:val="28"/>
          <w:u w:val="single"/>
        </w:rPr>
      </w:pPr>
      <w:r w:rsidRPr="00131445">
        <w:rPr>
          <w:rFonts w:ascii="Arial" w:eastAsia="Times New Roman" w:hAnsi="Arial" w:cs="Arial"/>
          <w:color w:val="222222"/>
          <w:sz w:val="28"/>
          <w:szCs w:val="28"/>
          <w:u w:val="single"/>
        </w:rPr>
        <w:t>Physical Inactivity (Adult)</w:t>
      </w:r>
    </w:p>
    <w:p w:rsidR="00131445" w:rsidRPr="00131445" w:rsidRDefault="00131445" w:rsidP="00131445">
      <w:pPr>
        <w:spacing w:after="0" w:line="300" w:lineRule="atLeast"/>
        <w:rPr>
          <w:rFonts w:ascii="Arial" w:eastAsia="Times New Roman" w:hAnsi="Arial" w:cs="Arial"/>
          <w:color w:val="222222"/>
        </w:rPr>
      </w:pPr>
      <w:r w:rsidRPr="00131445">
        <w:rPr>
          <w:rFonts w:ascii="Arial" w:eastAsia="Times New Roman" w:hAnsi="Arial" w:cs="Arial"/>
          <w:color w:val="222222"/>
        </w:rPr>
        <w:t>This indicator reports the percentage of adults aged 18 and older who self-report no leisure time for activity, based on the question: "During the past month, other than your regular job, did you participate in any physical activities or exercises such as running, calisthenics, golf, gardening, or walking for exercise?". This indicator is relevant because current behaviors are determinants of future health and this indicator may illustrate a cause of significant health issues, such as obesity and poor cardiovascular health.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4"/>
        <w:gridCol w:w="501"/>
      </w:tblGrid>
      <w:tr w:rsidR="00131445" w:rsidRPr="00131445" w:rsidTr="00A224CE">
        <w:trPr>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5"/>
              <w:gridCol w:w="2601"/>
              <w:gridCol w:w="2601"/>
              <w:gridCol w:w="2616"/>
            </w:tblGrid>
            <w:tr w:rsidR="00131445" w:rsidRPr="00131445" w:rsidTr="00EC4382">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Total Population</w:t>
                  </w:r>
                  <w:r w:rsidRPr="00131445">
                    <w:rPr>
                      <w:rFonts w:ascii="Arial" w:eastAsia="Times New Roman" w:hAnsi="Arial" w:cs="Arial"/>
                      <w:color w:val="222222"/>
                    </w:rPr>
                    <w:br/>
                    <w:t>(Age 18 )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Number Physically Inactive</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131445" w:rsidRPr="00131445" w:rsidRDefault="00131445" w:rsidP="00131445">
                  <w:pPr>
                    <w:spacing w:after="0" w:line="240" w:lineRule="auto"/>
                    <w:jc w:val="center"/>
                    <w:rPr>
                      <w:rFonts w:ascii="Arial" w:eastAsia="Times New Roman" w:hAnsi="Arial" w:cs="Arial"/>
                      <w:color w:val="222222"/>
                    </w:rPr>
                  </w:pPr>
                  <w:r w:rsidRPr="00131445">
                    <w:rPr>
                      <w:rFonts w:ascii="Arial" w:eastAsia="Times New Roman" w:hAnsi="Arial" w:cs="Arial"/>
                      <w:color w:val="222222"/>
                    </w:rPr>
                    <w:t>Percent Physically Inactive</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166,193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39,822.94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23.96%</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52,580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11,304.70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21.50%</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26,099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5,872.28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22.50%</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57,596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15,435.73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26.80%</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29,918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7,210.24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b/>
                      <w:bCs/>
                      <w:color w:val="FF0000"/>
                    </w:rPr>
                  </w:pPr>
                  <w:r w:rsidRPr="00131445">
                    <w:rPr>
                      <w:rFonts w:ascii="Arial" w:eastAsia="Times New Roman" w:hAnsi="Arial" w:cs="Arial"/>
                      <w:b/>
                      <w:bCs/>
                      <w:color w:val="FF0000"/>
                    </w:rPr>
                    <w:t>24.10%</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1,716,677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312,435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18.20%</w:t>
                  </w:r>
                </w:p>
              </w:tc>
            </w:tr>
            <w:tr w:rsidR="00131445" w:rsidRPr="00131445"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rPr>
                      <w:rFonts w:ascii="Arial" w:eastAsia="Times New Roman" w:hAnsi="Arial" w:cs="Arial"/>
                      <w:color w:val="222222"/>
                    </w:rPr>
                  </w:pPr>
                  <w:r w:rsidRPr="00131445">
                    <w:rPr>
                      <w:rFonts w:ascii="Arial" w:eastAsia="Times New Roman" w:hAnsi="Arial" w:cs="Arial"/>
                      <w:color w:val="2222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111,821,887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27,579,949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131445" w:rsidRPr="00131445" w:rsidRDefault="00131445" w:rsidP="00131445">
                  <w:pPr>
                    <w:spacing w:after="0" w:line="240" w:lineRule="auto"/>
                    <w:jc w:val="right"/>
                    <w:rPr>
                      <w:rFonts w:ascii="Arial" w:eastAsia="Times New Roman" w:hAnsi="Arial" w:cs="Arial"/>
                      <w:color w:val="222222"/>
                    </w:rPr>
                  </w:pPr>
                  <w:r w:rsidRPr="00131445">
                    <w:rPr>
                      <w:rFonts w:ascii="Arial" w:eastAsia="Times New Roman" w:hAnsi="Arial" w:cs="Arial"/>
                      <w:color w:val="222222"/>
                    </w:rPr>
                    <w:t>24.66%</w:t>
                  </w:r>
                </w:p>
              </w:tc>
            </w:tr>
          </w:tbl>
          <w:p w:rsidR="00131445" w:rsidRPr="00131445" w:rsidRDefault="00131445" w:rsidP="00131445">
            <w:pPr>
              <w:spacing w:after="0" w:line="240" w:lineRule="auto"/>
              <w:rPr>
                <w:rFonts w:ascii="Arial" w:eastAsia="Times New Roman" w:hAnsi="Arial" w:cs="Arial"/>
                <w:i/>
                <w:iCs/>
                <w:color w:val="222222"/>
                <w:sz w:val="18"/>
                <w:szCs w:val="18"/>
              </w:rPr>
            </w:pPr>
            <w:r w:rsidRPr="00131445">
              <w:rPr>
                <w:rFonts w:ascii="Arial" w:eastAsia="Times New Roman" w:hAnsi="Arial" w:cs="Arial"/>
                <w:i/>
                <w:iCs/>
                <w:color w:val="222222"/>
                <w:sz w:val="18"/>
                <w:szCs w:val="18"/>
              </w:rPr>
              <w:t>Note: This indicator is compared with the state average. No breakout data available.</w:t>
            </w:r>
          </w:p>
          <w:p w:rsidR="00131445" w:rsidRPr="00131445" w:rsidRDefault="00131445" w:rsidP="00131445">
            <w:pPr>
              <w:spacing w:after="0" w:line="240" w:lineRule="auto"/>
              <w:rPr>
                <w:rFonts w:ascii="Arial" w:eastAsia="Times New Roman" w:hAnsi="Arial" w:cs="Arial"/>
                <w:i/>
                <w:iCs/>
                <w:color w:val="222222"/>
                <w:sz w:val="18"/>
                <w:szCs w:val="18"/>
              </w:rPr>
            </w:pPr>
            <w:r w:rsidRPr="00131445">
              <w:rPr>
                <w:rFonts w:ascii="Arial" w:eastAsia="Times New Roman" w:hAnsi="Arial" w:cs="Arial"/>
                <w:i/>
                <w:iCs/>
                <w:color w:val="222222"/>
                <w:sz w:val="18"/>
                <w:szCs w:val="18"/>
              </w:rPr>
              <w:t xml:space="preserve">Data Source: </w:t>
            </w:r>
            <w:hyperlink r:id="rId18" w:tgtFrame="_blank" w:history="1">
              <w:r w:rsidRPr="00131445">
                <w:rPr>
                  <w:rFonts w:ascii="Arial" w:eastAsia="Times New Roman" w:hAnsi="Arial" w:cs="Arial"/>
                  <w:i/>
                  <w:iCs/>
                  <w:color w:val="00798D"/>
                  <w:sz w:val="18"/>
                  <w:szCs w:val="18"/>
                  <w:u w:val="single"/>
                </w:rPr>
                <w:t>Centers for Disease Control and Prevention, Behavioral Risk Factor Surveillance System, 2004-2010</w:t>
              </w:r>
            </w:hyperlink>
            <w:r w:rsidRPr="00131445">
              <w:rPr>
                <w:rFonts w:ascii="Arial" w:eastAsia="Times New Roman"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tcPr>
          <w:p w:rsidR="00131445" w:rsidRPr="00131445" w:rsidRDefault="00131445" w:rsidP="00131445">
            <w:pPr>
              <w:spacing w:after="0" w:line="270" w:lineRule="atLeast"/>
              <w:rPr>
                <w:rFonts w:ascii="Arial" w:eastAsia="Times New Roman" w:hAnsi="Arial" w:cs="Arial"/>
                <w:color w:val="222222"/>
                <w:sz w:val="20"/>
                <w:szCs w:val="20"/>
              </w:rPr>
            </w:pPr>
          </w:p>
        </w:tc>
      </w:tr>
    </w:tbl>
    <w:p w:rsidR="00131445" w:rsidRDefault="00131445"/>
    <w:p w:rsidR="002315D3" w:rsidRPr="002315D3" w:rsidRDefault="002315D3" w:rsidP="002315D3">
      <w:pPr>
        <w:spacing w:after="0" w:line="240" w:lineRule="auto"/>
        <w:rPr>
          <w:rFonts w:ascii="Arial" w:eastAsia="Times New Roman" w:hAnsi="Arial" w:cs="Arial"/>
          <w:color w:val="222222"/>
          <w:sz w:val="28"/>
          <w:szCs w:val="28"/>
          <w:u w:val="single"/>
        </w:rPr>
      </w:pPr>
      <w:r w:rsidRPr="002315D3">
        <w:rPr>
          <w:rFonts w:ascii="Arial" w:eastAsia="Times New Roman" w:hAnsi="Arial" w:cs="Arial"/>
          <w:color w:val="222222"/>
          <w:sz w:val="28"/>
          <w:szCs w:val="28"/>
          <w:u w:val="single"/>
        </w:rPr>
        <w:t>Diabetes Prevalence</w:t>
      </w:r>
    </w:p>
    <w:p w:rsidR="002315D3" w:rsidRPr="002315D3" w:rsidRDefault="002315D3" w:rsidP="002315D3">
      <w:pPr>
        <w:spacing w:after="0" w:line="300" w:lineRule="atLeast"/>
        <w:rPr>
          <w:rFonts w:ascii="Arial" w:eastAsia="Times New Roman" w:hAnsi="Arial" w:cs="Arial"/>
          <w:color w:val="222222"/>
        </w:rPr>
      </w:pPr>
      <w:r w:rsidRPr="002315D3">
        <w:rPr>
          <w:rFonts w:ascii="Arial" w:eastAsia="Times New Roman" w:hAnsi="Arial" w:cs="Arial"/>
          <w:color w:val="222222"/>
        </w:rPr>
        <w:t>This indicator reports the percentage of adults aged 20 and older who have ever been told by a doctor that they have diabetes. This indicator is relevant because diabetes is a prevalent problem in the U.S.; it may indicate an unhealthy lifestyle and puts individuals at risk for further health issues.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24"/>
        <w:gridCol w:w="501"/>
      </w:tblGrid>
      <w:tr w:rsidR="002315D3" w:rsidRPr="002315D3" w:rsidTr="00A224CE">
        <w:trPr>
          <w:tblCellSpacing w:w="15" w:type="dxa"/>
        </w:trPr>
        <w:tc>
          <w:tcPr>
            <w:tcW w:w="0" w:type="auto"/>
            <w:tcBorders>
              <w:top w:val="nil"/>
              <w:left w:val="nil"/>
              <w:bottom w:val="nil"/>
              <w:right w:val="nil"/>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5"/>
              <w:gridCol w:w="2601"/>
              <w:gridCol w:w="2601"/>
              <w:gridCol w:w="2616"/>
            </w:tblGrid>
            <w:tr w:rsidR="002315D3" w:rsidRPr="002315D3" w:rsidTr="00EC4382">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315D3" w:rsidRPr="002315D3" w:rsidRDefault="002315D3" w:rsidP="002315D3">
                  <w:pPr>
                    <w:spacing w:after="0" w:line="240" w:lineRule="auto"/>
                    <w:jc w:val="center"/>
                    <w:rPr>
                      <w:rFonts w:ascii="Arial" w:eastAsia="Times New Roman" w:hAnsi="Arial" w:cs="Arial"/>
                      <w:color w:val="222222"/>
                    </w:rPr>
                  </w:pPr>
                  <w:r w:rsidRPr="002315D3">
                    <w:rPr>
                      <w:rFonts w:ascii="Arial" w:eastAsia="Times New Roman" w:hAnsi="Arial" w:cs="Arial"/>
                      <w:color w:val="222222"/>
                    </w:rPr>
                    <w:lastRenderedPageBreak/>
                    <w:t>Report Area</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315D3" w:rsidRPr="002315D3" w:rsidRDefault="002315D3" w:rsidP="002315D3">
                  <w:pPr>
                    <w:spacing w:after="0" w:line="240" w:lineRule="auto"/>
                    <w:jc w:val="center"/>
                    <w:rPr>
                      <w:rFonts w:ascii="Arial" w:eastAsia="Times New Roman" w:hAnsi="Arial" w:cs="Arial"/>
                      <w:color w:val="222222"/>
                    </w:rPr>
                  </w:pPr>
                  <w:r w:rsidRPr="002315D3">
                    <w:rPr>
                      <w:rFonts w:ascii="Arial" w:eastAsia="Times New Roman" w:hAnsi="Arial" w:cs="Arial"/>
                      <w:color w:val="222222"/>
                    </w:rPr>
                    <w:t xml:space="preserve">Total Population </w:t>
                  </w:r>
                  <w:r w:rsidRPr="002315D3">
                    <w:rPr>
                      <w:rFonts w:ascii="Arial" w:eastAsia="Times New Roman" w:hAnsi="Arial" w:cs="Arial"/>
                      <w:color w:val="222222"/>
                    </w:rPr>
                    <w:br/>
                    <w:t>(Age 20 )</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315D3" w:rsidRPr="002315D3" w:rsidRDefault="002315D3" w:rsidP="002315D3">
                  <w:pPr>
                    <w:spacing w:after="0" w:line="240" w:lineRule="auto"/>
                    <w:jc w:val="center"/>
                    <w:rPr>
                      <w:rFonts w:ascii="Arial" w:eastAsia="Times New Roman" w:hAnsi="Arial" w:cs="Arial"/>
                      <w:color w:val="222222"/>
                    </w:rPr>
                  </w:pPr>
                  <w:r w:rsidRPr="002315D3">
                    <w:rPr>
                      <w:rFonts w:ascii="Arial" w:eastAsia="Times New Roman" w:hAnsi="Arial" w:cs="Arial"/>
                      <w:color w:val="222222"/>
                    </w:rPr>
                    <w:t>Population with Diabetes</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315D3" w:rsidRPr="002315D3" w:rsidRDefault="002315D3" w:rsidP="002315D3">
                  <w:pPr>
                    <w:spacing w:after="0" w:line="240" w:lineRule="auto"/>
                    <w:jc w:val="center"/>
                    <w:rPr>
                      <w:rFonts w:ascii="Arial" w:eastAsia="Times New Roman" w:hAnsi="Arial" w:cs="Arial"/>
                      <w:color w:val="222222"/>
                    </w:rPr>
                  </w:pPr>
                  <w:r w:rsidRPr="002315D3">
                    <w:rPr>
                      <w:rFonts w:ascii="Arial" w:eastAsia="Times New Roman" w:hAnsi="Arial" w:cs="Arial"/>
                      <w:color w:val="222222"/>
                    </w:rPr>
                    <w:t>Percent with Diabetes</w:t>
                  </w:r>
                </w:p>
              </w:tc>
            </w:tr>
            <w:tr w:rsidR="002315D3" w:rsidRPr="002315D3"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rPr>
                      <w:rFonts w:ascii="Arial" w:eastAsia="Times New Roman" w:hAnsi="Arial" w:cs="Arial"/>
                      <w:color w:val="222222"/>
                    </w:rPr>
                  </w:pPr>
                  <w:r w:rsidRPr="002315D3">
                    <w:rPr>
                      <w:rFonts w:ascii="Arial" w:eastAsia="Times New Roman" w:hAnsi="Arial" w:cs="Arial"/>
                      <w:color w:val="222222"/>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185,757.69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14,765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b/>
                      <w:bCs/>
                      <w:color w:val="FF0000"/>
                    </w:rPr>
                  </w:pPr>
                  <w:r w:rsidRPr="002315D3">
                    <w:rPr>
                      <w:rFonts w:ascii="Arial" w:eastAsia="Times New Roman" w:hAnsi="Arial" w:cs="Arial"/>
                      <w:b/>
                      <w:bCs/>
                      <w:color w:val="FF0000"/>
                    </w:rPr>
                    <w:t>7.95%</w:t>
                  </w:r>
                </w:p>
              </w:tc>
            </w:tr>
            <w:tr w:rsidR="002315D3" w:rsidRPr="002315D3"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rPr>
                      <w:rFonts w:ascii="Arial" w:eastAsia="Times New Roman" w:hAnsi="Arial" w:cs="Arial"/>
                      <w:color w:val="222222"/>
                    </w:rPr>
                  </w:pPr>
                  <w:r w:rsidRPr="002315D3">
                    <w:rPr>
                      <w:rFonts w:ascii="Arial" w:eastAsia="Times New Roman" w:hAnsi="Arial" w:cs="Arial"/>
                      <w:color w:val="222222"/>
                    </w:rPr>
                    <w:t>Chelan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60,589.04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4,423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b/>
                      <w:bCs/>
                      <w:color w:val="7FB641"/>
                    </w:rPr>
                  </w:pPr>
                  <w:r w:rsidRPr="002315D3">
                    <w:rPr>
                      <w:rFonts w:ascii="Arial" w:eastAsia="Times New Roman" w:hAnsi="Arial" w:cs="Arial"/>
                      <w:b/>
                      <w:bCs/>
                      <w:color w:val="7FB641"/>
                    </w:rPr>
                    <w:t>7.30%</w:t>
                  </w:r>
                </w:p>
              </w:tc>
            </w:tr>
            <w:tr w:rsidR="002315D3" w:rsidRPr="002315D3"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rPr>
                      <w:rFonts w:ascii="Arial" w:eastAsia="Times New Roman" w:hAnsi="Arial" w:cs="Arial"/>
                      <w:color w:val="222222"/>
                    </w:rPr>
                  </w:pPr>
                  <w:r w:rsidRPr="002315D3">
                    <w:rPr>
                      <w:rFonts w:ascii="Arial" w:eastAsia="Times New Roman" w:hAnsi="Arial" w:cs="Arial"/>
                      <w:color w:val="222222"/>
                    </w:rPr>
                    <w:t>Douglas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28,897.44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2,254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b/>
                      <w:bCs/>
                      <w:color w:val="FF0000"/>
                    </w:rPr>
                  </w:pPr>
                  <w:r w:rsidRPr="002315D3">
                    <w:rPr>
                      <w:rFonts w:ascii="Arial" w:eastAsia="Times New Roman" w:hAnsi="Arial" w:cs="Arial"/>
                      <w:b/>
                      <w:bCs/>
                      <w:color w:val="FF0000"/>
                    </w:rPr>
                    <w:t>7.80%</w:t>
                  </w:r>
                </w:p>
              </w:tc>
            </w:tr>
            <w:tr w:rsidR="002315D3" w:rsidRPr="002315D3"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rPr>
                      <w:rFonts w:ascii="Arial" w:eastAsia="Times New Roman" w:hAnsi="Arial" w:cs="Arial"/>
                      <w:color w:val="222222"/>
                    </w:rPr>
                  </w:pPr>
                  <w:r w:rsidRPr="002315D3">
                    <w:rPr>
                      <w:rFonts w:ascii="Arial" w:eastAsia="Times New Roman" w:hAnsi="Arial" w:cs="Arial"/>
                      <w:color w:val="222222"/>
                    </w:rPr>
                    <w:t>Grant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60,321.84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5,248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b/>
                      <w:bCs/>
                      <w:color w:val="FF0000"/>
                    </w:rPr>
                  </w:pPr>
                  <w:r w:rsidRPr="002315D3">
                    <w:rPr>
                      <w:rFonts w:ascii="Arial" w:eastAsia="Times New Roman" w:hAnsi="Arial" w:cs="Arial"/>
                      <w:b/>
                      <w:bCs/>
                      <w:color w:val="FF0000"/>
                    </w:rPr>
                    <w:t>8.70%</w:t>
                  </w:r>
                </w:p>
              </w:tc>
            </w:tr>
            <w:tr w:rsidR="002315D3" w:rsidRPr="002315D3"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rPr>
                      <w:rFonts w:ascii="Arial" w:eastAsia="Times New Roman" w:hAnsi="Arial" w:cs="Arial"/>
                      <w:color w:val="222222"/>
                    </w:rPr>
                  </w:pPr>
                  <w:r w:rsidRPr="002315D3">
                    <w:rPr>
                      <w:rFonts w:ascii="Arial" w:eastAsia="Times New Roman" w:hAnsi="Arial" w:cs="Arial"/>
                      <w:color w:val="222222"/>
                    </w:rPr>
                    <w:t>Okanogan County</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35,949.37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2,840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b/>
                      <w:bCs/>
                      <w:color w:val="FF0000"/>
                    </w:rPr>
                  </w:pPr>
                  <w:r w:rsidRPr="002315D3">
                    <w:rPr>
                      <w:rFonts w:ascii="Arial" w:eastAsia="Times New Roman" w:hAnsi="Arial" w:cs="Arial"/>
                      <w:b/>
                      <w:bCs/>
                      <w:color w:val="FF0000"/>
                    </w:rPr>
                    <w:t>7.90%</w:t>
                  </w:r>
                </w:p>
              </w:tc>
            </w:tr>
            <w:tr w:rsidR="002315D3" w:rsidRPr="002315D3"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rPr>
                      <w:rFonts w:ascii="Arial" w:eastAsia="Times New Roman" w:hAnsi="Arial" w:cs="Arial"/>
                      <w:color w:val="222222"/>
                    </w:rPr>
                  </w:pPr>
                  <w:r w:rsidRPr="002315D3">
                    <w:rPr>
                      <w:rFonts w:ascii="Arial" w:eastAsia="Times New Roman" w:hAnsi="Arial" w:cs="Arial"/>
                      <w:color w:val="222222"/>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5,099,075.37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395,186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7.75%</w:t>
                  </w:r>
                </w:p>
              </w:tc>
            </w:tr>
            <w:tr w:rsidR="002315D3" w:rsidRPr="002315D3" w:rsidTr="00EC4382">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rPr>
                      <w:rFonts w:ascii="Arial" w:eastAsia="Times New Roman" w:hAnsi="Arial" w:cs="Arial"/>
                      <w:color w:val="222222"/>
                    </w:rPr>
                  </w:pPr>
                  <w:r w:rsidRPr="002315D3">
                    <w:rPr>
                      <w:rFonts w:ascii="Arial" w:eastAsia="Times New Roman" w:hAnsi="Arial" w:cs="Arial"/>
                      <w:color w:val="222222"/>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239,583,791.97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21,015,523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315D3" w:rsidRPr="002315D3" w:rsidRDefault="002315D3" w:rsidP="002315D3">
                  <w:pPr>
                    <w:spacing w:after="0" w:line="240" w:lineRule="auto"/>
                    <w:jc w:val="right"/>
                    <w:rPr>
                      <w:rFonts w:ascii="Arial" w:eastAsia="Times New Roman" w:hAnsi="Arial" w:cs="Arial"/>
                      <w:color w:val="222222"/>
                    </w:rPr>
                  </w:pPr>
                  <w:r w:rsidRPr="002315D3">
                    <w:rPr>
                      <w:rFonts w:ascii="Arial" w:eastAsia="Times New Roman" w:hAnsi="Arial" w:cs="Arial"/>
                      <w:color w:val="222222"/>
                    </w:rPr>
                    <w:t>8.77%</w:t>
                  </w:r>
                </w:p>
              </w:tc>
            </w:tr>
          </w:tbl>
          <w:p w:rsidR="002315D3" w:rsidRPr="002315D3" w:rsidRDefault="002315D3" w:rsidP="002315D3">
            <w:pPr>
              <w:spacing w:after="0" w:line="240" w:lineRule="auto"/>
              <w:rPr>
                <w:rFonts w:ascii="Arial" w:eastAsia="Times New Roman" w:hAnsi="Arial" w:cs="Arial"/>
                <w:i/>
                <w:iCs/>
                <w:color w:val="222222"/>
                <w:sz w:val="18"/>
                <w:szCs w:val="18"/>
              </w:rPr>
            </w:pPr>
            <w:r w:rsidRPr="002315D3">
              <w:rPr>
                <w:rFonts w:ascii="Arial" w:eastAsia="Times New Roman" w:hAnsi="Arial" w:cs="Arial"/>
                <w:i/>
                <w:iCs/>
                <w:color w:val="222222"/>
                <w:sz w:val="18"/>
                <w:szCs w:val="18"/>
              </w:rPr>
              <w:t>Note: This indicator is compared with the state average.</w:t>
            </w:r>
          </w:p>
          <w:p w:rsidR="002315D3" w:rsidRPr="002315D3" w:rsidRDefault="002315D3" w:rsidP="002315D3">
            <w:pPr>
              <w:spacing w:after="0" w:line="240" w:lineRule="auto"/>
              <w:rPr>
                <w:rFonts w:ascii="Arial" w:eastAsia="Times New Roman" w:hAnsi="Arial" w:cs="Arial"/>
                <w:i/>
                <w:iCs/>
                <w:color w:val="222222"/>
                <w:sz w:val="18"/>
                <w:szCs w:val="18"/>
              </w:rPr>
            </w:pPr>
            <w:r w:rsidRPr="002315D3">
              <w:rPr>
                <w:rFonts w:ascii="Arial" w:eastAsia="Times New Roman" w:hAnsi="Arial" w:cs="Arial"/>
                <w:i/>
                <w:iCs/>
                <w:color w:val="222222"/>
                <w:sz w:val="18"/>
                <w:szCs w:val="18"/>
              </w:rPr>
              <w:t xml:space="preserve">Data Source: </w:t>
            </w:r>
            <w:hyperlink r:id="rId19" w:tgtFrame="_blank" w:history="1">
              <w:r w:rsidRPr="002315D3">
                <w:rPr>
                  <w:rFonts w:ascii="Arial" w:eastAsia="Times New Roman" w:hAnsi="Arial" w:cs="Arial"/>
                  <w:i/>
                  <w:iCs/>
                  <w:color w:val="00798D"/>
                  <w:sz w:val="18"/>
                  <w:szCs w:val="18"/>
                  <w:u w:val="single"/>
                </w:rPr>
                <w:t>Centers for Disease Control and Prevention, National Diabetes Surveillance System, 2009</w:t>
              </w:r>
            </w:hyperlink>
            <w:r w:rsidRPr="002315D3">
              <w:rPr>
                <w:rFonts w:ascii="Arial" w:eastAsia="Times New Roman" w:hAnsi="Arial" w:cs="Arial"/>
                <w:i/>
                <w:iCs/>
                <w:color w:val="222222"/>
                <w:sz w:val="18"/>
                <w:szCs w:val="18"/>
              </w:rPr>
              <w:t>. Source geography: County.</w:t>
            </w:r>
          </w:p>
        </w:tc>
        <w:tc>
          <w:tcPr>
            <w:tcW w:w="0" w:type="auto"/>
            <w:tcBorders>
              <w:top w:val="nil"/>
              <w:left w:val="nil"/>
              <w:bottom w:val="nil"/>
              <w:right w:val="nil"/>
            </w:tcBorders>
            <w:tcMar>
              <w:top w:w="150" w:type="dxa"/>
              <w:left w:w="300" w:type="dxa"/>
              <w:bottom w:w="0" w:type="dxa"/>
              <w:right w:w="150" w:type="dxa"/>
            </w:tcMar>
          </w:tcPr>
          <w:p w:rsidR="002315D3" w:rsidRPr="002315D3" w:rsidRDefault="002315D3" w:rsidP="002315D3">
            <w:pPr>
              <w:spacing w:after="0" w:line="270" w:lineRule="atLeast"/>
              <w:rPr>
                <w:rFonts w:ascii="Arial" w:eastAsia="Times New Roman" w:hAnsi="Arial" w:cs="Arial"/>
                <w:color w:val="222222"/>
                <w:sz w:val="20"/>
                <w:szCs w:val="20"/>
              </w:rPr>
            </w:pPr>
          </w:p>
        </w:tc>
      </w:tr>
    </w:tbl>
    <w:p w:rsidR="00131445" w:rsidRDefault="00131445"/>
    <w:p w:rsidR="00131445" w:rsidRDefault="00131445"/>
    <w:p w:rsidR="00131445" w:rsidRDefault="00131445"/>
    <w:p w:rsidR="00131445" w:rsidRDefault="00131445"/>
    <w:p w:rsidR="00131445" w:rsidRDefault="00131445"/>
    <w:p w:rsidR="00131445" w:rsidRDefault="00131445"/>
    <w:p w:rsidR="00131445" w:rsidRDefault="00131445"/>
    <w:p w:rsidR="00131445" w:rsidRDefault="00131445"/>
    <w:p w:rsidR="00A224CE" w:rsidRDefault="00A224CE"/>
    <w:p w:rsidR="00A224CE" w:rsidRDefault="00A224CE"/>
    <w:p w:rsidR="00A224CE" w:rsidRDefault="00A224CE"/>
    <w:p w:rsidR="00131445" w:rsidRDefault="00131445"/>
    <w:p w:rsidR="00131445" w:rsidRDefault="00131445"/>
    <w:p w:rsidR="00131445" w:rsidRDefault="00131445"/>
    <w:p w:rsidR="00131445" w:rsidRDefault="00131445"/>
    <w:p w:rsidR="00131445" w:rsidRDefault="00131445"/>
    <w:p w:rsidR="00131445" w:rsidRDefault="00131445"/>
    <w:p w:rsidR="00D911A1" w:rsidRDefault="00D911A1"/>
    <w:p w:rsidR="00131445" w:rsidRPr="00D911A1" w:rsidRDefault="002315D3">
      <w:pPr>
        <w:rPr>
          <w:b/>
          <w:sz w:val="40"/>
        </w:rPr>
      </w:pPr>
      <w:r w:rsidRPr="00D911A1">
        <w:rPr>
          <w:b/>
          <w:sz w:val="40"/>
        </w:rPr>
        <w:lastRenderedPageBreak/>
        <w:t>PRE-CONCEPTUAL AND PERINATAL HEALTH</w:t>
      </w:r>
    </w:p>
    <w:p w:rsidR="004C58F9" w:rsidRDefault="004C58F9" w:rsidP="00B2775C">
      <w:pPr>
        <w:shd w:val="clear" w:color="auto" w:fill="FFFFFF"/>
        <w:spacing w:after="0" w:line="300" w:lineRule="atLeast"/>
        <w:textAlignment w:val="baseline"/>
        <w:rPr>
          <w:rFonts w:ascii="Arial" w:hAnsi="Arial" w:cs="Arial"/>
          <w:color w:val="211F1F"/>
          <w:sz w:val="29"/>
          <w:szCs w:val="29"/>
          <w:u w:val="single"/>
          <w:shd w:val="clear" w:color="auto" w:fill="FFFFFF"/>
        </w:rPr>
      </w:pPr>
      <w:r>
        <w:rPr>
          <w:rFonts w:ascii="Arial" w:hAnsi="Arial" w:cs="Arial"/>
          <w:color w:val="211F1F"/>
          <w:sz w:val="29"/>
          <w:szCs w:val="29"/>
          <w:u w:val="single"/>
          <w:shd w:val="clear" w:color="auto" w:fill="FFFFFF"/>
        </w:rPr>
        <w:t>Low Birth Weight</w:t>
      </w:r>
    </w:p>
    <w:p w:rsidR="004C58F9" w:rsidRDefault="004C58F9" w:rsidP="00B2775C">
      <w:pPr>
        <w:shd w:val="clear" w:color="auto" w:fill="FFFFFF"/>
        <w:spacing w:after="0" w:line="300" w:lineRule="atLeast"/>
        <w:textAlignment w:val="baseline"/>
        <w:rPr>
          <w:rFonts w:ascii="Arial" w:hAnsi="Arial" w:cs="Arial"/>
          <w:color w:val="211F1F"/>
          <w:sz w:val="29"/>
          <w:szCs w:val="29"/>
          <w:u w:val="single"/>
          <w:shd w:val="clear" w:color="auto" w:fill="FFFFFF"/>
        </w:rPr>
      </w:pPr>
      <w:r>
        <w:rPr>
          <w:rFonts w:ascii="Arial" w:hAnsi="Arial" w:cs="Arial"/>
          <w:color w:val="211F1F"/>
          <w:sz w:val="23"/>
          <w:szCs w:val="23"/>
          <w:shd w:val="clear" w:color="auto" w:fill="FFFFFF"/>
        </w:rPr>
        <w:t>This indicator reports the percentage of total births that are low birth weight (Under 2500g). This indicator is relevant because low birth weight infants are at high risk for health problems. This indicator can also highlight the existence of health disparities.</w:t>
      </w:r>
    </w:p>
    <w:tbl>
      <w:tblPr>
        <w:tblW w:w="14400" w:type="dxa"/>
        <w:shd w:val="clear" w:color="auto" w:fill="FFFFFF"/>
        <w:tblCellMar>
          <w:left w:w="0" w:type="dxa"/>
          <w:right w:w="0" w:type="dxa"/>
        </w:tblCellMar>
        <w:tblLook w:val="04A0" w:firstRow="1" w:lastRow="0" w:firstColumn="1" w:lastColumn="0" w:noHBand="0" w:noVBand="1"/>
      </w:tblPr>
      <w:tblGrid>
        <w:gridCol w:w="14400"/>
      </w:tblGrid>
      <w:tr w:rsidR="002F2E06" w:rsidRPr="002F2E06" w:rsidTr="002F2E06">
        <w:tc>
          <w:tcPr>
            <w:tcW w:w="0" w:type="auto"/>
            <w:tcBorders>
              <w:top w:val="nil"/>
              <w:left w:val="nil"/>
              <w:bottom w:val="nil"/>
              <w:right w:val="nil"/>
            </w:tcBorders>
            <w:shd w:val="clear" w:color="auto" w:fill="FFFFFF"/>
            <w:tcMar>
              <w:top w:w="60" w:type="dxa"/>
              <w:left w:w="90" w:type="dxa"/>
              <w:bottom w:w="60" w:type="dxa"/>
              <w:right w:w="90" w:type="dxa"/>
            </w:tcMar>
            <w:hideMark/>
          </w:tcPr>
          <w:p w:rsidR="002F2E06" w:rsidRPr="002F2E06" w:rsidRDefault="002F2E06" w:rsidP="002F2E06">
            <w:pPr>
              <w:spacing w:after="0" w:line="330" w:lineRule="atLeast"/>
              <w:textAlignment w:val="baseline"/>
              <w:rPr>
                <w:rFonts w:ascii="Arial" w:eastAsia="Times New Roman" w:hAnsi="Arial" w:cs="Arial"/>
                <w:color w:val="0078AE"/>
                <w:sz w:val="20"/>
                <w:szCs w:val="20"/>
              </w:rPr>
            </w:pPr>
          </w:p>
          <w:tbl>
            <w:tblPr>
              <w:tblW w:w="11130" w:type="dxa"/>
              <w:tblCellMar>
                <w:left w:w="0" w:type="dxa"/>
                <w:right w:w="0" w:type="dxa"/>
              </w:tblCellMar>
              <w:tblLook w:val="04A0" w:firstRow="1" w:lastRow="0" w:firstColumn="1" w:lastColumn="0" w:noHBand="0" w:noVBand="1"/>
            </w:tblPr>
            <w:tblGrid>
              <w:gridCol w:w="3300"/>
              <w:gridCol w:w="2610"/>
              <w:gridCol w:w="2610"/>
              <w:gridCol w:w="2610"/>
            </w:tblGrid>
            <w:tr w:rsidR="002F2E06" w:rsidRPr="002F2E06" w:rsidTr="002F2E06">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Report Area</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Total Live Births</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Number Low Weight (&lt; 2500g) Births</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Percent Low Weight Births</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24,213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1,571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6.49%</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Adams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2,863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172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6C9C38"/>
                    </w:rPr>
                  </w:pPr>
                  <w:r w:rsidRPr="002F2E06">
                    <w:rPr>
                      <w:rFonts w:ascii="Arial" w:eastAsia="Times New Roman" w:hAnsi="Arial" w:cs="Arial"/>
                      <w:b/>
                      <w:bCs/>
                      <w:color w:val="6C9C38"/>
                    </w:rPr>
                    <w:t>6%</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6,818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430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6C9C38"/>
                    </w:rPr>
                  </w:pPr>
                  <w:r w:rsidRPr="002F2E06">
                    <w:rPr>
                      <w:rFonts w:ascii="Arial" w:eastAsia="Times New Roman" w:hAnsi="Arial" w:cs="Arial"/>
                      <w:b/>
                      <w:bCs/>
                      <w:color w:val="6C9C38"/>
                    </w:rPr>
                    <w:t>6.30%</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10,698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685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6.40%</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3,834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284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7.40%</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600,427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37,827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6.30%</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29,300,498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2,387,855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8.15%</w:t>
                  </w:r>
                </w:p>
              </w:tc>
            </w:tr>
          </w:tbl>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 xml:space="preserve">Note: This indicator is compared with the state average. Data </w:t>
            </w:r>
            <w:proofErr w:type="gramStart"/>
            <w:r w:rsidRPr="002F2E06">
              <w:rPr>
                <w:rFonts w:ascii="Arial" w:eastAsia="Times New Roman" w:hAnsi="Arial" w:cs="Arial"/>
                <w:i/>
                <w:iCs/>
                <w:color w:val="211F1F"/>
                <w:sz w:val="18"/>
                <w:szCs w:val="18"/>
              </w:rPr>
              <w:t>breakout by demographic groups are</w:t>
            </w:r>
            <w:proofErr w:type="gramEnd"/>
            <w:r w:rsidRPr="002F2E06">
              <w:rPr>
                <w:rFonts w:ascii="Arial" w:eastAsia="Times New Roman" w:hAnsi="Arial" w:cs="Arial"/>
                <w:i/>
                <w:iCs/>
                <w:color w:val="211F1F"/>
                <w:sz w:val="18"/>
                <w:szCs w:val="18"/>
              </w:rPr>
              <w:t xml:space="preserve"> not available.</w:t>
            </w:r>
          </w:p>
          <w:p w:rsidR="004C58F9"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Data Source: </w:t>
            </w:r>
            <w:hyperlink r:id="rId20" w:tgtFrame="_blank" w:history="1">
              <w:r w:rsidRPr="002F2E06">
                <w:rPr>
                  <w:rFonts w:ascii="Arial" w:eastAsia="Times New Roman" w:hAnsi="Arial" w:cs="Arial"/>
                  <w:i/>
                  <w:iCs/>
                  <w:color w:val="00798D"/>
                  <w:sz w:val="18"/>
                  <w:szCs w:val="18"/>
                  <w:u w:val="single"/>
                  <w:bdr w:val="none" w:sz="0" w:space="0" w:color="auto" w:frame="1"/>
                </w:rPr>
                <w:t>Centers for Disease Control and Prevention, National Vital Statistics System: 2003-09</w:t>
              </w:r>
            </w:hyperlink>
            <w:r w:rsidRPr="002F2E06">
              <w:rPr>
                <w:rFonts w:ascii="Arial" w:eastAsia="Times New Roman" w:hAnsi="Arial" w:cs="Arial"/>
                <w:i/>
                <w:iCs/>
                <w:color w:val="211F1F"/>
                <w:sz w:val="18"/>
                <w:szCs w:val="18"/>
              </w:rPr>
              <w:t xml:space="preserve">. </w:t>
            </w:r>
          </w:p>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Accessed using </w:t>
            </w:r>
            <w:hyperlink r:id="rId21" w:tgtFrame="_blank" w:history="1">
              <w:r w:rsidRPr="002F2E06">
                <w:rPr>
                  <w:rFonts w:ascii="Arial" w:eastAsia="Times New Roman" w:hAnsi="Arial" w:cs="Arial"/>
                  <w:i/>
                  <w:iCs/>
                  <w:color w:val="00798D"/>
                  <w:sz w:val="18"/>
                  <w:szCs w:val="18"/>
                  <w:u w:val="single"/>
                  <w:bdr w:val="none" w:sz="0" w:space="0" w:color="auto" w:frame="1"/>
                </w:rPr>
                <w:t>CDC WONDER</w:t>
              </w:r>
            </w:hyperlink>
            <w:proofErr w:type="gramStart"/>
            <w:r w:rsidRPr="002F2E06">
              <w:rPr>
                <w:rFonts w:ascii="Arial" w:eastAsia="Times New Roman" w:hAnsi="Arial" w:cs="Arial"/>
                <w:i/>
                <w:iCs/>
                <w:color w:val="211F1F"/>
                <w:sz w:val="18"/>
                <w:szCs w:val="18"/>
              </w:rPr>
              <w:t>..</w:t>
            </w:r>
            <w:proofErr w:type="gramEnd"/>
            <w:r w:rsidRPr="002F2E06">
              <w:rPr>
                <w:rFonts w:ascii="Arial" w:eastAsia="Times New Roman" w:hAnsi="Arial" w:cs="Arial"/>
                <w:i/>
                <w:iCs/>
                <w:color w:val="211F1F"/>
                <w:sz w:val="18"/>
                <w:szCs w:val="18"/>
              </w:rPr>
              <w:t xml:space="preserve"> Source geography: County.</w:t>
            </w:r>
          </w:p>
        </w:tc>
      </w:tr>
    </w:tbl>
    <w:p w:rsidR="004C58F9" w:rsidRDefault="004C58F9" w:rsidP="00B2775C">
      <w:pPr>
        <w:shd w:val="clear" w:color="auto" w:fill="FFFFFF"/>
        <w:spacing w:after="0" w:line="300" w:lineRule="atLeast"/>
        <w:textAlignment w:val="baseline"/>
        <w:rPr>
          <w:rFonts w:ascii="Arial" w:hAnsi="Arial" w:cs="Arial"/>
          <w:color w:val="211F1F"/>
          <w:sz w:val="29"/>
          <w:szCs w:val="29"/>
          <w:u w:val="single"/>
          <w:shd w:val="clear" w:color="auto" w:fill="FFFFFF"/>
        </w:rPr>
      </w:pPr>
    </w:p>
    <w:p w:rsidR="002F2E06" w:rsidRDefault="002F2E06" w:rsidP="00B2775C">
      <w:pPr>
        <w:shd w:val="clear" w:color="auto" w:fill="FFFFFF"/>
        <w:spacing w:after="0" w:line="300" w:lineRule="atLeast"/>
        <w:textAlignment w:val="baseline"/>
        <w:rPr>
          <w:rFonts w:ascii="Arial" w:hAnsi="Arial" w:cs="Arial"/>
          <w:color w:val="211F1F"/>
          <w:sz w:val="29"/>
          <w:szCs w:val="29"/>
          <w:u w:val="single"/>
          <w:shd w:val="clear" w:color="auto" w:fill="FFFFFF"/>
        </w:rPr>
      </w:pPr>
      <w:r>
        <w:rPr>
          <w:rFonts w:ascii="Arial" w:hAnsi="Arial" w:cs="Arial"/>
          <w:color w:val="211F1F"/>
          <w:sz w:val="29"/>
          <w:szCs w:val="29"/>
          <w:u w:val="single"/>
          <w:shd w:val="clear" w:color="auto" w:fill="FFFFFF"/>
        </w:rPr>
        <w:t>Infant Mortality</w:t>
      </w:r>
    </w:p>
    <w:p w:rsidR="002F2E06" w:rsidRDefault="002F2E06" w:rsidP="00B2775C">
      <w:pPr>
        <w:shd w:val="clear" w:color="auto" w:fill="FFFFFF"/>
        <w:spacing w:after="0" w:line="300" w:lineRule="atLeast"/>
        <w:textAlignment w:val="baseline"/>
        <w:rPr>
          <w:rFonts w:ascii="Arial" w:hAnsi="Arial" w:cs="Arial"/>
          <w:color w:val="211F1F"/>
          <w:sz w:val="29"/>
          <w:szCs w:val="29"/>
          <w:u w:val="single"/>
          <w:shd w:val="clear" w:color="auto" w:fill="FFFFFF"/>
        </w:rPr>
      </w:pPr>
      <w:r>
        <w:rPr>
          <w:rFonts w:ascii="Arial" w:hAnsi="Arial" w:cs="Arial"/>
          <w:color w:val="211F1F"/>
          <w:sz w:val="23"/>
          <w:szCs w:val="23"/>
          <w:shd w:val="clear" w:color="auto" w:fill="FFFFFF"/>
        </w:rPr>
        <w:t>This indicator reports the rate of deaths to infants less than one year of age per 1,000 births. This indicator is relevant because high rates of infant mortality indicate the existence of broader issues pertaining to access to care and maternal and child health.</w:t>
      </w:r>
    </w:p>
    <w:tbl>
      <w:tblPr>
        <w:tblW w:w="14400" w:type="dxa"/>
        <w:shd w:val="clear" w:color="auto" w:fill="FFFFFF"/>
        <w:tblCellMar>
          <w:left w:w="0" w:type="dxa"/>
          <w:right w:w="0" w:type="dxa"/>
        </w:tblCellMar>
        <w:tblLook w:val="04A0" w:firstRow="1" w:lastRow="0" w:firstColumn="1" w:lastColumn="0" w:noHBand="0" w:noVBand="1"/>
      </w:tblPr>
      <w:tblGrid>
        <w:gridCol w:w="14400"/>
      </w:tblGrid>
      <w:tr w:rsidR="002F2E06" w:rsidRPr="002F2E06" w:rsidTr="002F2E06">
        <w:tc>
          <w:tcPr>
            <w:tcW w:w="0" w:type="auto"/>
            <w:tcBorders>
              <w:top w:val="nil"/>
              <w:left w:val="nil"/>
              <w:bottom w:val="nil"/>
              <w:right w:val="nil"/>
            </w:tcBorders>
            <w:shd w:val="clear" w:color="auto" w:fill="FFFFFF"/>
            <w:tcMar>
              <w:top w:w="60" w:type="dxa"/>
              <w:left w:w="90" w:type="dxa"/>
              <w:bottom w:w="60" w:type="dxa"/>
              <w:right w:w="90" w:type="dxa"/>
            </w:tcMar>
            <w:hideMark/>
          </w:tcPr>
          <w:p w:rsidR="002F2E06" w:rsidRPr="002F2E06" w:rsidRDefault="002F2E06" w:rsidP="002F2E06">
            <w:pPr>
              <w:spacing w:after="0" w:line="330" w:lineRule="atLeast"/>
              <w:textAlignment w:val="baseline"/>
              <w:rPr>
                <w:rFonts w:ascii="Arial" w:eastAsia="Times New Roman" w:hAnsi="Arial" w:cs="Arial"/>
                <w:color w:val="0078AE"/>
                <w:sz w:val="20"/>
                <w:szCs w:val="20"/>
              </w:rPr>
            </w:pPr>
          </w:p>
          <w:tbl>
            <w:tblPr>
              <w:tblW w:w="11130" w:type="dxa"/>
              <w:tblCellMar>
                <w:left w:w="0" w:type="dxa"/>
                <w:right w:w="0" w:type="dxa"/>
              </w:tblCellMar>
              <w:tblLook w:val="04A0" w:firstRow="1" w:lastRow="0" w:firstColumn="1" w:lastColumn="0" w:noHBand="0" w:noVBand="1"/>
            </w:tblPr>
            <w:tblGrid>
              <w:gridCol w:w="3300"/>
              <w:gridCol w:w="2610"/>
              <w:gridCol w:w="2610"/>
              <w:gridCol w:w="2610"/>
            </w:tblGrid>
            <w:tr w:rsidR="002F2E06" w:rsidRPr="002F2E06" w:rsidTr="002F2E06">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Report Area</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Total Births</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Total Infant Deaths</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Infant Mortality Rate (Per 1,000 Births)</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24,213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159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6.57</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Adams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2,863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8.38</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6,818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6C9C38"/>
                    </w:rPr>
                  </w:pPr>
                  <w:r w:rsidRPr="002F2E06">
                    <w:rPr>
                      <w:rFonts w:ascii="Arial" w:eastAsia="Times New Roman" w:hAnsi="Arial" w:cs="Arial"/>
                      <w:b/>
                      <w:bCs/>
                      <w:color w:val="6C9C38"/>
                    </w:rPr>
                    <w:t>5.57</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10,698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73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6.82</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3,834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6.26</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600,427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3,088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6C9C38"/>
                    </w:rPr>
                  </w:pPr>
                  <w:r w:rsidRPr="002F2E06">
                    <w:rPr>
                      <w:rFonts w:ascii="Arial" w:eastAsia="Times New Roman" w:hAnsi="Arial" w:cs="Arial"/>
                      <w:b/>
                      <w:bCs/>
                      <w:color w:val="6C9C38"/>
                    </w:rPr>
                    <w:t>5.14</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58,600,996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393,074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6.71</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07046D" w:rsidP="002F2E06">
                  <w:pPr>
                    <w:spacing w:after="0" w:line="330" w:lineRule="atLeast"/>
                    <w:rPr>
                      <w:rFonts w:ascii="Arial" w:eastAsia="Times New Roman" w:hAnsi="Arial" w:cs="Arial"/>
                    </w:rPr>
                  </w:pPr>
                  <w:hyperlink r:id="rId22" w:tgtFrame="_blank" w:history="1">
                    <w:r w:rsidR="002F2E06" w:rsidRPr="002F2E06">
                      <w:rPr>
                        <w:rFonts w:ascii="Arial" w:eastAsia="Times New Roman" w:hAnsi="Arial" w:cs="Arial"/>
                        <w:color w:val="00798D"/>
                        <w:sz w:val="23"/>
                        <w:szCs w:val="23"/>
                        <w:u w:val="single"/>
                        <w:bdr w:val="none" w:sz="0" w:space="0" w:color="auto" w:frame="1"/>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rPr>
                  </w:pPr>
                  <w:r w:rsidRPr="002F2E06">
                    <w:rPr>
                      <w:rFonts w:ascii="Arial" w:eastAsia="Times New Roman" w:hAnsi="Arial" w:cs="Arial"/>
                      <w:b/>
                      <w:bCs/>
                    </w:rPr>
                    <w:t>&lt;= 6.0</w:t>
                  </w:r>
                </w:p>
              </w:tc>
            </w:tr>
          </w:tbl>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Note: This indicator is compared with the Healthy People 2020 Target.</w:t>
            </w:r>
          </w:p>
          <w:p w:rsid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Data Source: </w:t>
            </w:r>
            <w:hyperlink r:id="rId23" w:tgtFrame="_blank" w:history="1">
              <w:r w:rsidRPr="002F2E06">
                <w:rPr>
                  <w:rFonts w:ascii="Arial" w:eastAsia="Times New Roman" w:hAnsi="Arial" w:cs="Arial"/>
                  <w:i/>
                  <w:iCs/>
                  <w:color w:val="00798D"/>
                  <w:sz w:val="18"/>
                  <w:szCs w:val="18"/>
                  <w:u w:val="single"/>
                  <w:bdr w:val="none" w:sz="0" w:space="0" w:color="auto" w:frame="1"/>
                </w:rPr>
                <w:t>Centers for Disease Control and Prevention, National Vital Statistics System: 2003-09</w:t>
              </w:r>
            </w:hyperlink>
            <w:r w:rsidRPr="002F2E06">
              <w:rPr>
                <w:rFonts w:ascii="Arial" w:eastAsia="Times New Roman" w:hAnsi="Arial" w:cs="Arial"/>
                <w:i/>
                <w:iCs/>
                <w:color w:val="211F1F"/>
                <w:sz w:val="18"/>
                <w:szCs w:val="18"/>
              </w:rPr>
              <w:t xml:space="preserve">. </w:t>
            </w:r>
          </w:p>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Accessed using </w:t>
            </w:r>
            <w:hyperlink r:id="rId24" w:tgtFrame="_blank" w:history="1">
              <w:r w:rsidRPr="002F2E06">
                <w:rPr>
                  <w:rFonts w:ascii="Arial" w:eastAsia="Times New Roman" w:hAnsi="Arial" w:cs="Arial"/>
                  <w:i/>
                  <w:iCs/>
                  <w:color w:val="00798D"/>
                  <w:sz w:val="18"/>
                  <w:szCs w:val="18"/>
                  <w:u w:val="single"/>
                  <w:bdr w:val="none" w:sz="0" w:space="0" w:color="auto" w:frame="1"/>
                </w:rPr>
                <w:t>CDC WONDER</w:t>
              </w:r>
            </w:hyperlink>
            <w:proofErr w:type="gramStart"/>
            <w:r w:rsidRPr="002F2E06">
              <w:rPr>
                <w:rFonts w:ascii="Arial" w:eastAsia="Times New Roman" w:hAnsi="Arial" w:cs="Arial"/>
                <w:i/>
                <w:iCs/>
                <w:color w:val="211F1F"/>
                <w:sz w:val="18"/>
                <w:szCs w:val="18"/>
              </w:rPr>
              <w:t>..</w:t>
            </w:r>
            <w:proofErr w:type="gramEnd"/>
            <w:r w:rsidRPr="002F2E06">
              <w:rPr>
                <w:rFonts w:ascii="Arial" w:eastAsia="Times New Roman" w:hAnsi="Arial" w:cs="Arial"/>
                <w:i/>
                <w:iCs/>
                <w:color w:val="211F1F"/>
                <w:sz w:val="18"/>
                <w:szCs w:val="18"/>
              </w:rPr>
              <w:t xml:space="preserve"> Source geography: County.</w:t>
            </w:r>
          </w:p>
        </w:tc>
      </w:tr>
    </w:tbl>
    <w:p w:rsidR="002F2E06" w:rsidRDefault="002F2E06" w:rsidP="00B2775C">
      <w:pPr>
        <w:shd w:val="clear" w:color="auto" w:fill="FFFFFF"/>
        <w:spacing w:after="0" w:line="300" w:lineRule="atLeast"/>
        <w:textAlignment w:val="baseline"/>
        <w:rPr>
          <w:rFonts w:ascii="Arial" w:hAnsi="Arial" w:cs="Arial"/>
          <w:color w:val="211F1F"/>
          <w:sz w:val="29"/>
          <w:szCs w:val="29"/>
          <w:u w:val="single"/>
          <w:shd w:val="clear" w:color="auto" w:fill="FFFFFF"/>
        </w:rPr>
      </w:pPr>
    </w:p>
    <w:p w:rsidR="002F2E06" w:rsidRDefault="002F2E06" w:rsidP="00B2775C">
      <w:pPr>
        <w:shd w:val="clear" w:color="auto" w:fill="FFFFFF"/>
        <w:spacing w:after="0" w:line="300" w:lineRule="atLeast"/>
        <w:textAlignment w:val="baseline"/>
        <w:rPr>
          <w:rFonts w:ascii="Arial" w:hAnsi="Arial" w:cs="Arial"/>
          <w:color w:val="211F1F"/>
          <w:sz w:val="29"/>
          <w:szCs w:val="29"/>
          <w:u w:val="single"/>
          <w:shd w:val="clear" w:color="auto" w:fill="FFFFFF"/>
        </w:rPr>
      </w:pPr>
    </w:p>
    <w:p w:rsidR="00B2775C" w:rsidRDefault="00B2775C" w:rsidP="00B2775C">
      <w:pPr>
        <w:shd w:val="clear" w:color="auto" w:fill="FFFFFF"/>
        <w:spacing w:after="0" w:line="300" w:lineRule="atLeast"/>
        <w:textAlignment w:val="baseline"/>
        <w:rPr>
          <w:rFonts w:ascii="Arial" w:eastAsia="Times New Roman" w:hAnsi="Arial" w:cs="Arial"/>
          <w:color w:val="211F1F"/>
          <w:sz w:val="23"/>
          <w:szCs w:val="23"/>
        </w:rPr>
      </w:pPr>
      <w:r>
        <w:rPr>
          <w:rFonts w:ascii="Arial" w:hAnsi="Arial" w:cs="Arial"/>
          <w:color w:val="211F1F"/>
          <w:sz w:val="29"/>
          <w:szCs w:val="29"/>
          <w:u w:val="single"/>
          <w:shd w:val="clear" w:color="auto" w:fill="FFFFFF"/>
        </w:rPr>
        <w:t>Teen Births</w:t>
      </w:r>
    </w:p>
    <w:p w:rsidR="00B2775C" w:rsidRPr="00B2775C" w:rsidRDefault="00B2775C" w:rsidP="00B2775C">
      <w:pPr>
        <w:shd w:val="clear" w:color="auto" w:fill="FFFFFF"/>
        <w:spacing w:after="0" w:line="300" w:lineRule="atLeast"/>
        <w:textAlignment w:val="baseline"/>
        <w:rPr>
          <w:rFonts w:ascii="Arial" w:eastAsia="Times New Roman" w:hAnsi="Arial" w:cs="Arial"/>
          <w:color w:val="211F1F"/>
          <w:sz w:val="23"/>
          <w:szCs w:val="23"/>
        </w:rPr>
      </w:pPr>
      <w:r w:rsidRPr="00B2775C">
        <w:rPr>
          <w:rFonts w:ascii="Arial" w:eastAsia="Times New Roman" w:hAnsi="Arial" w:cs="Arial"/>
          <w:color w:val="211F1F"/>
          <w:sz w:val="23"/>
          <w:szCs w:val="23"/>
        </w:rPr>
        <w:t xml:space="preserve">This indicator reports the rate of total births to women under the age of 15 - 19 per 1,000 female </w:t>
      </w:r>
      <w:proofErr w:type="gramStart"/>
      <w:r w:rsidRPr="00B2775C">
        <w:rPr>
          <w:rFonts w:ascii="Arial" w:eastAsia="Times New Roman" w:hAnsi="Arial" w:cs="Arial"/>
          <w:color w:val="211F1F"/>
          <w:sz w:val="23"/>
          <w:szCs w:val="23"/>
        </w:rPr>
        <w:t>population</w:t>
      </w:r>
      <w:proofErr w:type="gramEnd"/>
      <w:r w:rsidRPr="00B2775C">
        <w:rPr>
          <w:rFonts w:ascii="Arial" w:eastAsia="Times New Roman" w:hAnsi="Arial" w:cs="Arial"/>
          <w:color w:val="211F1F"/>
          <w:sz w:val="23"/>
          <w:szCs w:val="23"/>
        </w:rPr>
        <w:t xml:space="preserve"> age 15 - 19. This indicator is relevant because in many cases, teen parents have unique social, economic, and health support services. Additionally, high rates of teen pregnancy may indicate the prevalence of unsafe sex practices.</w:t>
      </w:r>
    </w:p>
    <w:tbl>
      <w:tblPr>
        <w:tblW w:w="14400" w:type="dxa"/>
        <w:shd w:val="clear" w:color="auto" w:fill="FFFFFF"/>
        <w:tblCellMar>
          <w:left w:w="0" w:type="dxa"/>
          <w:right w:w="0" w:type="dxa"/>
        </w:tblCellMar>
        <w:tblLook w:val="04A0" w:firstRow="1" w:lastRow="0" w:firstColumn="1" w:lastColumn="0" w:noHBand="0" w:noVBand="1"/>
      </w:tblPr>
      <w:tblGrid>
        <w:gridCol w:w="14400"/>
      </w:tblGrid>
      <w:tr w:rsidR="00B2775C" w:rsidRPr="00B2775C" w:rsidTr="00B2775C">
        <w:tc>
          <w:tcPr>
            <w:tcW w:w="0" w:type="auto"/>
            <w:tcBorders>
              <w:top w:val="nil"/>
              <w:left w:val="nil"/>
              <w:bottom w:val="nil"/>
              <w:right w:val="nil"/>
            </w:tcBorders>
            <w:shd w:val="clear" w:color="auto" w:fill="FFFFFF"/>
            <w:tcMar>
              <w:top w:w="60" w:type="dxa"/>
              <w:left w:w="90" w:type="dxa"/>
              <w:bottom w:w="60" w:type="dxa"/>
              <w:right w:w="90" w:type="dxa"/>
            </w:tcMar>
            <w:hideMark/>
          </w:tcPr>
          <w:p w:rsidR="00B2775C" w:rsidRPr="00B2775C" w:rsidRDefault="00B2775C" w:rsidP="00B2775C">
            <w:pPr>
              <w:spacing w:after="0" w:line="330" w:lineRule="atLeast"/>
              <w:textAlignment w:val="baseline"/>
              <w:divId w:val="1097942668"/>
              <w:rPr>
                <w:rFonts w:ascii="Arial" w:eastAsia="Times New Roman" w:hAnsi="Arial" w:cs="Arial"/>
                <w:color w:val="0078AE"/>
                <w:sz w:val="20"/>
                <w:szCs w:val="20"/>
              </w:rPr>
            </w:pPr>
          </w:p>
          <w:tbl>
            <w:tblPr>
              <w:tblW w:w="11130" w:type="dxa"/>
              <w:tblCellMar>
                <w:left w:w="0" w:type="dxa"/>
                <w:right w:w="0" w:type="dxa"/>
              </w:tblCellMar>
              <w:tblLook w:val="04A0" w:firstRow="1" w:lastRow="0" w:firstColumn="1" w:lastColumn="0" w:noHBand="0" w:noVBand="1"/>
            </w:tblPr>
            <w:tblGrid>
              <w:gridCol w:w="3300"/>
              <w:gridCol w:w="2610"/>
              <w:gridCol w:w="2610"/>
              <w:gridCol w:w="2610"/>
            </w:tblGrid>
            <w:tr w:rsidR="00B2775C" w:rsidRPr="00B2775C" w:rsidTr="00B2775C">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2775C" w:rsidRPr="00B2775C" w:rsidRDefault="00B2775C" w:rsidP="00B2775C">
                  <w:pPr>
                    <w:spacing w:after="0" w:line="330" w:lineRule="atLeast"/>
                    <w:jc w:val="center"/>
                    <w:rPr>
                      <w:rFonts w:ascii="Arial" w:eastAsia="Times New Roman" w:hAnsi="Arial" w:cs="Arial"/>
                    </w:rPr>
                  </w:pPr>
                  <w:r w:rsidRPr="00B2775C">
                    <w:rPr>
                      <w:rFonts w:ascii="Arial" w:eastAsia="Times New Roman" w:hAnsi="Arial" w:cs="Arial"/>
                    </w:rPr>
                    <w:t>Report Area</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2775C" w:rsidRPr="00B2775C" w:rsidRDefault="00B2775C" w:rsidP="00B2775C">
                  <w:pPr>
                    <w:spacing w:after="0" w:line="330" w:lineRule="atLeast"/>
                    <w:jc w:val="center"/>
                    <w:rPr>
                      <w:rFonts w:ascii="Arial" w:eastAsia="Times New Roman" w:hAnsi="Arial" w:cs="Arial"/>
                    </w:rPr>
                  </w:pPr>
                  <w:r w:rsidRPr="00B2775C">
                    <w:rPr>
                      <w:rFonts w:ascii="Arial" w:eastAsia="Times New Roman" w:hAnsi="Arial" w:cs="Arial"/>
                    </w:rPr>
                    <w:t>Female Population </w:t>
                  </w:r>
                  <w:r w:rsidRPr="00B2775C">
                    <w:rPr>
                      <w:rFonts w:ascii="Arial" w:eastAsia="Times New Roman" w:hAnsi="Arial" w:cs="Arial"/>
                    </w:rPr>
                    <w:br/>
                    <w:t>Age 15 - 19</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2775C" w:rsidRPr="00B2775C" w:rsidRDefault="00B2775C" w:rsidP="00B2775C">
                  <w:pPr>
                    <w:spacing w:after="0" w:line="330" w:lineRule="atLeast"/>
                    <w:jc w:val="center"/>
                    <w:rPr>
                      <w:rFonts w:ascii="Arial" w:eastAsia="Times New Roman" w:hAnsi="Arial" w:cs="Arial"/>
                    </w:rPr>
                  </w:pPr>
                  <w:r w:rsidRPr="00B2775C">
                    <w:rPr>
                      <w:rFonts w:ascii="Arial" w:eastAsia="Times New Roman" w:hAnsi="Arial" w:cs="Arial"/>
                    </w:rPr>
                    <w:t>Births to Mothers Age 15 - 19</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B2775C" w:rsidRPr="00B2775C" w:rsidRDefault="00B2775C" w:rsidP="00B2775C">
                  <w:pPr>
                    <w:spacing w:after="0" w:line="330" w:lineRule="atLeast"/>
                    <w:jc w:val="center"/>
                    <w:rPr>
                      <w:rFonts w:ascii="Arial" w:eastAsia="Times New Roman" w:hAnsi="Arial" w:cs="Arial"/>
                    </w:rPr>
                  </w:pPr>
                  <w:r w:rsidRPr="00B2775C">
                    <w:rPr>
                      <w:rFonts w:ascii="Arial" w:eastAsia="Times New Roman" w:hAnsi="Arial" w:cs="Arial"/>
                    </w:rPr>
                    <w:t>Teen Birth Rate (Per 1,000 Births)</w:t>
                  </w:r>
                </w:p>
              </w:tc>
            </w:tr>
            <w:tr w:rsidR="00B2775C" w:rsidRPr="00B2775C" w:rsidTr="00B2775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rPr>
                      <w:rFonts w:ascii="Arial" w:eastAsia="Times New Roman" w:hAnsi="Arial" w:cs="Arial"/>
                    </w:rPr>
                  </w:pPr>
                  <w:r w:rsidRPr="00B2775C">
                    <w:rPr>
                      <w:rFonts w:ascii="Arial" w:eastAsia="Times New Roman" w:hAnsi="Arial" w:cs="Arial"/>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55,553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3,413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b/>
                      <w:bCs/>
                      <w:color w:val="FF0000"/>
                    </w:rPr>
                  </w:pPr>
                  <w:r w:rsidRPr="00B2775C">
                    <w:rPr>
                      <w:rFonts w:ascii="Arial" w:eastAsia="Times New Roman" w:hAnsi="Arial" w:cs="Arial"/>
                      <w:b/>
                      <w:bCs/>
                      <w:color w:val="FF0000"/>
                    </w:rPr>
                    <w:t>61.44</w:t>
                  </w:r>
                </w:p>
              </w:tc>
            </w:tr>
            <w:tr w:rsidR="00B2775C" w:rsidRPr="00B2775C" w:rsidTr="00B2775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rPr>
                      <w:rFonts w:ascii="Arial" w:eastAsia="Times New Roman" w:hAnsi="Arial" w:cs="Arial"/>
                    </w:rPr>
                  </w:pPr>
                  <w:r w:rsidRPr="00B2775C">
                    <w:rPr>
                      <w:rFonts w:ascii="Arial" w:eastAsia="Times New Roman" w:hAnsi="Arial" w:cs="Arial"/>
                    </w:rPr>
                    <w:t>Adams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4,779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498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b/>
                      <w:bCs/>
                      <w:color w:val="FF0000"/>
                    </w:rPr>
                  </w:pPr>
                  <w:r w:rsidRPr="00B2775C">
                    <w:rPr>
                      <w:rFonts w:ascii="Arial" w:eastAsia="Times New Roman" w:hAnsi="Arial" w:cs="Arial"/>
                      <w:b/>
                      <w:bCs/>
                      <w:color w:val="FF0000"/>
                    </w:rPr>
                    <w:t>104.20</w:t>
                  </w:r>
                </w:p>
              </w:tc>
            </w:tr>
            <w:tr w:rsidR="00B2775C" w:rsidRPr="00B2775C" w:rsidTr="00B2775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rPr>
                      <w:rFonts w:ascii="Arial" w:eastAsia="Times New Roman" w:hAnsi="Arial" w:cs="Arial"/>
                    </w:rPr>
                  </w:pPr>
                  <w:r w:rsidRPr="00B2775C">
                    <w:rPr>
                      <w:rFonts w:ascii="Arial" w:eastAsia="Times New Roman" w:hAnsi="Arial" w:cs="Arial"/>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17,668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788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b/>
                      <w:bCs/>
                      <w:color w:val="FF0000"/>
                    </w:rPr>
                  </w:pPr>
                  <w:r w:rsidRPr="00B2775C">
                    <w:rPr>
                      <w:rFonts w:ascii="Arial" w:eastAsia="Times New Roman" w:hAnsi="Arial" w:cs="Arial"/>
                      <w:b/>
                      <w:bCs/>
                      <w:color w:val="FF0000"/>
                    </w:rPr>
                    <w:t>44.60</w:t>
                  </w:r>
                </w:p>
              </w:tc>
            </w:tr>
            <w:tr w:rsidR="00B2775C" w:rsidRPr="00B2775C" w:rsidTr="00B2775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rPr>
                      <w:rFonts w:ascii="Arial" w:eastAsia="Times New Roman" w:hAnsi="Arial" w:cs="Arial"/>
                    </w:rPr>
                  </w:pPr>
                  <w:r w:rsidRPr="00B2775C">
                    <w:rPr>
                      <w:rFonts w:ascii="Arial" w:eastAsia="Times New Roman" w:hAnsi="Arial" w:cs="Arial"/>
                    </w:rPr>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22,748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1,606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b/>
                      <w:bCs/>
                      <w:color w:val="FF0000"/>
                    </w:rPr>
                  </w:pPr>
                  <w:r w:rsidRPr="00B2775C">
                    <w:rPr>
                      <w:rFonts w:ascii="Arial" w:eastAsia="Times New Roman" w:hAnsi="Arial" w:cs="Arial"/>
                      <w:b/>
                      <w:bCs/>
                      <w:color w:val="FF0000"/>
                    </w:rPr>
                    <w:t>70.60</w:t>
                  </w:r>
                </w:p>
              </w:tc>
            </w:tr>
            <w:tr w:rsidR="00B2775C" w:rsidRPr="00B2775C" w:rsidTr="00B2775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rPr>
                      <w:rFonts w:ascii="Arial" w:eastAsia="Times New Roman" w:hAnsi="Arial" w:cs="Arial"/>
                    </w:rPr>
                  </w:pPr>
                  <w:r w:rsidRPr="00B2775C">
                    <w:rPr>
                      <w:rFonts w:ascii="Arial" w:eastAsia="Times New Roman" w:hAnsi="Arial" w:cs="Arial"/>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10,358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521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b/>
                      <w:bCs/>
                      <w:color w:val="FF0000"/>
                    </w:rPr>
                  </w:pPr>
                  <w:r w:rsidRPr="00B2775C">
                    <w:rPr>
                      <w:rFonts w:ascii="Arial" w:eastAsia="Times New Roman" w:hAnsi="Arial" w:cs="Arial"/>
                      <w:b/>
                      <w:bCs/>
                      <w:color w:val="FF0000"/>
                    </w:rPr>
                    <w:t>50.30</w:t>
                  </w:r>
                </w:p>
              </w:tc>
            </w:tr>
            <w:tr w:rsidR="00B2775C" w:rsidRPr="00B2775C" w:rsidTr="00B2775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rPr>
                      <w:rFonts w:ascii="Arial" w:eastAsia="Times New Roman" w:hAnsi="Arial" w:cs="Arial"/>
                    </w:rPr>
                  </w:pPr>
                  <w:r w:rsidRPr="00B2775C">
                    <w:rPr>
                      <w:rFonts w:ascii="Arial" w:eastAsia="Times New Roman" w:hAnsi="Arial" w:cs="Arial"/>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1,498,685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49,007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32.70</w:t>
                  </w:r>
                </w:p>
              </w:tc>
            </w:tr>
            <w:tr w:rsidR="00B2775C" w:rsidRPr="00B2775C" w:rsidTr="00B2775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rPr>
                      <w:rFonts w:ascii="Arial" w:eastAsia="Times New Roman" w:hAnsi="Arial" w:cs="Arial"/>
                    </w:rPr>
                  </w:pPr>
                  <w:r w:rsidRPr="00B2775C">
                    <w:rPr>
                      <w:rFonts w:ascii="Arial" w:eastAsia="Times New Roman" w:hAnsi="Arial" w:cs="Arial"/>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72,071,117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2,969,330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B2775C" w:rsidRPr="00B2775C" w:rsidRDefault="00B2775C" w:rsidP="00B2775C">
                  <w:pPr>
                    <w:spacing w:after="0" w:line="330" w:lineRule="atLeast"/>
                    <w:jc w:val="right"/>
                    <w:rPr>
                      <w:rFonts w:ascii="Arial" w:eastAsia="Times New Roman" w:hAnsi="Arial" w:cs="Arial"/>
                    </w:rPr>
                  </w:pPr>
                  <w:r w:rsidRPr="00B2775C">
                    <w:rPr>
                      <w:rFonts w:ascii="Arial" w:eastAsia="Times New Roman" w:hAnsi="Arial" w:cs="Arial"/>
                    </w:rPr>
                    <w:t>41.20</w:t>
                  </w:r>
                </w:p>
              </w:tc>
            </w:tr>
          </w:tbl>
          <w:p w:rsidR="00B2775C" w:rsidRPr="00B2775C" w:rsidRDefault="00B2775C" w:rsidP="00B2775C">
            <w:pPr>
              <w:spacing w:after="0" w:line="330" w:lineRule="atLeast"/>
              <w:textAlignment w:val="baseline"/>
              <w:rPr>
                <w:rFonts w:ascii="Arial" w:eastAsia="Times New Roman" w:hAnsi="Arial" w:cs="Arial"/>
                <w:i/>
                <w:iCs/>
                <w:color w:val="211F1F"/>
                <w:sz w:val="18"/>
                <w:szCs w:val="18"/>
              </w:rPr>
            </w:pPr>
            <w:r w:rsidRPr="00B2775C">
              <w:rPr>
                <w:rFonts w:ascii="Arial" w:eastAsia="Times New Roman" w:hAnsi="Arial" w:cs="Arial"/>
                <w:i/>
                <w:iCs/>
                <w:color w:val="211F1F"/>
                <w:sz w:val="18"/>
                <w:szCs w:val="18"/>
              </w:rPr>
              <w:t>Note: This indicator is compared with the state average.</w:t>
            </w:r>
          </w:p>
          <w:p w:rsidR="00B2775C" w:rsidRDefault="00B2775C" w:rsidP="00B2775C">
            <w:pPr>
              <w:spacing w:after="0" w:line="330" w:lineRule="atLeast"/>
              <w:textAlignment w:val="baseline"/>
              <w:rPr>
                <w:rFonts w:ascii="Arial" w:eastAsia="Times New Roman" w:hAnsi="Arial" w:cs="Arial"/>
                <w:i/>
                <w:iCs/>
                <w:color w:val="211F1F"/>
                <w:sz w:val="18"/>
                <w:szCs w:val="18"/>
              </w:rPr>
            </w:pPr>
            <w:r w:rsidRPr="00B2775C">
              <w:rPr>
                <w:rFonts w:ascii="Arial" w:eastAsia="Times New Roman" w:hAnsi="Arial" w:cs="Arial"/>
                <w:i/>
                <w:iCs/>
                <w:color w:val="211F1F"/>
                <w:sz w:val="18"/>
                <w:szCs w:val="18"/>
              </w:rPr>
              <w:t>Data Source: </w:t>
            </w:r>
            <w:hyperlink r:id="rId25" w:tgtFrame="_blank" w:history="1">
              <w:r w:rsidRPr="00B2775C">
                <w:rPr>
                  <w:rFonts w:ascii="Arial" w:eastAsia="Times New Roman" w:hAnsi="Arial" w:cs="Arial"/>
                  <w:i/>
                  <w:iCs/>
                  <w:color w:val="00798D"/>
                  <w:sz w:val="18"/>
                  <w:szCs w:val="18"/>
                  <w:u w:val="single"/>
                  <w:bdr w:val="none" w:sz="0" w:space="0" w:color="auto" w:frame="1"/>
                </w:rPr>
                <w:t>Centers for Disease Control and Prevention, National Vital Statistics System: 2003-09</w:t>
              </w:r>
            </w:hyperlink>
            <w:r w:rsidRPr="00B2775C">
              <w:rPr>
                <w:rFonts w:ascii="Arial" w:eastAsia="Times New Roman" w:hAnsi="Arial" w:cs="Arial"/>
                <w:i/>
                <w:iCs/>
                <w:color w:val="211F1F"/>
                <w:sz w:val="18"/>
                <w:szCs w:val="18"/>
              </w:rPr>
              <w:t xml:space="preserve">. </w:t>
            </w:r>
          </w:p>
          <w:p w:rsidR="00B2775C" w:rsidRPr="00B2775C" w:rsidRDefault="00B2775C" w:rsidP="00B2775C">
            <w:pPr>
              <w:spacing w:after="0" w:line="330" w:lineRule="atLeast"/>
              <w:textAlignment w:val="baseline"/>
              <w:rPr>
                <w:rFonts w:ascii="Arial" w:eastAsia="Times New Roman" w:hAnsi="Arial" w:cs="Arial"/>
                <w:i/>
                <w:iCs/>
                <w:color w:val="211F1F"/>
                <w:sz w:val="18"/>
                <w:szCs w:val="18"/>
              </w:rPr>
            </w:pPr>
            <w:r w:rsidRPr="00B2775C">
              <w:rPr>
                <w:rFonts w:ascii="Arial" w:eastAsia="Times New Roman" w:hAnsi="Arial" w:cs="Arial"/>
                <w:i/>
                <w:iCs/>
                <w:color w:val="211F1F"/>
                <w:sz w:val="18"/>
                <w:szCs w:val="18"/>
              </w:rPr>
              <w:t>Accessed using </w:t>
            </w:r>
            <w:hyperlink r:id="rId26" w:tgtFrame="_blank" w:history="1">
              <w:r w:rsidRPr="00B2775C">
                <w:rPr>
                  <w:rFonts w:ascii="Arial" w:eastAsia="Times New Roman" w:hAnsi="Arial" w:cs="Arial"/>
                  <w:i/>
                  <w:iCs/>
                  <w:color w:val="00798D"/>
                  <w:sz w:val="18"/>
                  <w:szCs w:val="18"/>
                  <w:u w:val="single"/>
                  <w:bdr w:val="none" w:sz="0" w:space="0" w:color="auto" w:frame="1"/>
                </w:rPr>
                <w:t>CDC WONDER</w:t>
              </w:r>
            </w:hyperlink>
            <w:proofErr w:type="gramStart"/>
            <w:r w:rsidRPr="00B2775C">
              <w:rPr>
                <w:rFonts w:ascii="Arial" w:eastAsia="Times New Roman" w:hAnsi="Arial" w:cs="Arial"/>
                <w:i/>
                <w:iCs/>
                <w:color w:val="211F1F"/>
                <w:sz w:val="18"/>
                <w:szCs w:val="18"/>
              </w:rPr>
              <w:t>..</w:t>
            </w:r>
            <w:proofErr w:type="gramEnd"/>
            <w:r w:rsidRPr="00B2775C">
              <w:rPr>
                <w:rFonts w:ascii="Arial" w:eastAsia="Times New Roman" w:hAnsi="Arial" w:cs="Arial"/>
                <w:i/>
                <w:iCs/>
                <w:color w:val="211F1F"/>
                <w:sz w:val="18"/>
                <w:szCs w:val="18"/>
              </w:rPr>
              <w:t xml:space="preserve"> Source geography: County.</w:t>
            </w:r>
          </w:p>
        </w:tc>
      </w:tr>
    </w:tbl>
    <w:p w:rsidR="00B2775C" w:rsidRDefault="00B2775C" w:rsidP="002315D3">
      <w:pPr>
        <w:spacing w:after="0" w:line="240" w:lineRule="auto"/>
        <w:rPr>
          <w:rFonts w:ascii="Arial" w:eastAsia="Times New Roman" w:hAnsi="Arial" w:cs="Arial"/>
          <w:color w:val="222222"/>
          <w:sz w:val="28"/>
          <w:szCs w:val="28"/>
          <w:u w:val="single"/>
        </w:rPr>
      </w:pPr>
    </w:p>
    <w:p w:rsidR="00B2775C" w:rsidRDefault="00A21E96" w:rsidP="002315D3">
      <w:pPr>
        <w:spacing w:after="0" w:line="240" w:lineRule="auto"/>
        <w:rPr>
          <w:rFonts w:ascii="Arial" w:eastAsia="Times New Roman" w:hAnsi="Arial" w:cs="Arial"/>
          <w:color w:val="222222"/>
          <w:sz w:val="28"/>
          <w:szCs w:val="28"/>
          <w:u w:val="single"/>
        </w:rPr>
      </w:pPr>
      <w:r>
        <w:rPr>
          <w:rFonts w:ascii="Arial" w:hAnsi="Arial" w:cs="Arial"/>
          <w:b/>
          <w:bCs/>
          <w:color w:val="211F1F"/>
          <w:sz w:val="23"/>
          <w:szCs w:val="23"/>
          <w:shd w:val="clear" w:color="auto" w:fill="FFFFFF"/>
        </w:rPr>
        <w:t>Teenage Girls by Race / Ethnicity, Birth Rate (Per 1,000 Births)</w:t>
      </w:r>
    </w:p>
    <w:p w:rsidR="00131445" w:rsidRDefault="00131445"/>
    <w:tbl>
      <w:tblPr>
        <w:tblW w:w="10688" w:type="dxa"/>
        <w:shd w:val="clear" w:color="auto" w:fill="FFFFFF"/>
        <w:tblCellMar>
          <w:left w:w="0" w:type="dxa"/>
          <w:right w:w="0" w:type="dxa"/>
        </w:tblCellMar>
        <w:tblLook w:val="04A0" w:firstRow="1" w:lastRow="0" w:firstColumn="1" w:lastColumn="0" w:noHBand="0" w:noVBand="1"/>
      </w:tblPr>
      <w:tblGrid>
        <w:gridCol w:w="2218"/>
        <w:gridCol w:w="1694"/>
        <w:gridCol w:w="1694"/>
        <w:gridCol w:w="1694"/>
        <w:gridCol w:w="1694"/>
        <w:gridCol w:w="1694"/>
      </w:tblGrid>
      <w:tr w:rsidR="00A21E96" w:rsidRPr="00A21E96" w:rsidTr="002F2E06">
        <w:trPr>
          <w:trHeight w:val="495"/>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A21E96" w:rsidRPr="00A21E96" w:rsidRDefault="00A21E96" w:rsidP="00A21E96">
            <w:pPr>
              <w:spacing w:after="0" w:line="330" w:lineRule="atLeast"/>
              <w:jc w:val="center"/>
              <w:rPr>
                <w:rFonts w:ascii="Arial" w:eastAsia="Times New Roman" w:hAnsi="Arial" w:cs="Arial"/>
                <w:color w:val="211F1F"/>
              </w:rPr>
            </w:pPr>
            <w:r w:rsidRPr="00A21E96">
              <w:rPr>
                <w:rFonts w:ascii="Arial" w:eastAsia="Times New Roman" w:hAnsi="Arial" w:cs="Arial"/>
                <w:color w:val="211F1F"/>
              </w:rPr>
              <w:t>Report Area</w:t>
            </w:r>
          </w:p>
        </w:tc>
        <w:tc>
          <w:tcPr>
            <w:tcW w:w="1694"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A21E96" w:rsidRPr="00A21E96" w:rsidRDefault="00A21E96" w:rsidP="00A21E96">
            <w:pPr>
              <w:spacing w:after="0" w:line="330" w:lineRule="atLeast"/>
              <w:jc w:val="center"/>
              <w:rPr>
                <w:rFonts w:ascii="Arial" w:eastAsia="Times New Roman" w:hAnsi="Arial" w:cs="Arial"/>
                <w:color w:val="211F1F"/>
              </w:rPr>
            </w:pPr>
            <w:r w:rsidRPr="00A21E96">
              <w:rPr>
                <w:rFonts w:ascii="Arial" w:eastAsia="Times New Roman" w:hAnsi="Arial" w:cs="Arial"/>
                <w:color w:val="211F1F"/>
              </w:rPr>
              <w:t>White (Non-Hispanic)</w:t>
            </w:r>
          </w:p>
        </w:tc>
        <w:tc>
          <w:tcPr>
            <w:tcW w:w="1694"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A21E96" w:rsidRPr="00A21E96" w:rsidRDefault="00A21E96" w:rsidP="00A21E96">
            <w:pPr>
              <w:spacing w:after="0" w:line="330" w:lineRule="atLeast"/>
              <w:jc w:val="center"/>
              <w:rPr>
                <w:rFonts w:ascii="Arial" w:eastAsia="Times New Roman" w:hAnsi="Arial" w:cs="Arial"/>
                <w:color w:val="211F1F"/>
              </w:rPr>
            </w:pPr>
            <w:r w:rsidRPr="00A21E96">
              <w:rPr>
                <w:rFonts w:ascii="Arial" w:eastAsia="Times New Roman" w:hAnsi="Arial" w:cs="Arial"/>
                <w:color w:val="211F1F"/>
              </w:rPr>
              <w:t>Black (Non-Hispanic)</w:t>
            </w:r>
          </w:p>
        </w:tc>
        <w:tc>
          <w:tcPr>
            <w:tcW w:w="1694"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A21E96" w:rsidRPr="00A21E96" w:rsidRDefault="00A21E96" w:rsidP="00A21E96">
            <w:pPr>
              <w:spacing w:after="0" w:line="330" w:lineRule="atLeast"/>
              <w:jc w:val="center"/>
              <w:rPr>
                <w:rFonts w:ascii="Arial" w:eastAsia="Times New Roman" w:hAnsi="Arial" w:cs="Arial"/>
                <w:color w:val="211F1F"/>
              </w:rPr>
            </w:pPr>
            <w:r w:rsidRPr="00A21E96">
              <w:rPr>
                <w:rFonts w:ascii="Arial" w:eastAsia="Times New Roman" w:hAnsi="Arial" w:cs="Arial"/>
                <w:color w:val="211F1F"/>
              </w:rPr>
              <w:t>Asian</w:t>
            </w:r>
          </w:p>
        </w:tc>
        <w:tc>
          <w:tcPr>
            <w:tcW w:w="1694"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A21E96" w:rsidRPr="00A21E96" w:rsidRDefault="00A21E96" w:rsidP="00A21E96">
            <w:pPr>
              <w:spacing w:after="0" w:line="330" w:lineRule="atLeast"/>
              <w:jc w:val="center"/>
              <w:rPr>
                <w:rFonts w:ascii="Arial" w:eastAsia="Times New Roman" w:hAnsi="Arial" w:cs="Arial"/>
                <w:color w:val="211F1F"/>
              </w:rPr>
            </w:pPr>
            <w:r w:rsidRPr="00A21E96">
              <w:rPr>
                <w:rFonts w:ascii="Arial" w:eastAsia="Times New Roman" w:hAnsi="Arial" w:cs="Arial"/>
                <w:color w:val="211F1F"/>
              </w:rPr>
              <w:t>American Indian / Alaskan Native</w:t>
            </w:r>
          </w:p>
        </w:tc>
        <w:tc>
          <w:tcPr>
            <w:tcW w:w="1694"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A21E96" w:rsidRPr="00A21E96" w:rsidRDefault="00A21E96" w:rsidP="00A21E96">
            <w:pPr>
              <w:spacing w:after="0" w:line="330" w:lineRule="atLeast"/>
              <w:jc w:val="center"/>
              <w:rPr>
                <w:rFonts w:ascii="Arial" w:eastAsia="Times New Roman" w:hAnsi="Arial" w:cs="Arial"/>
                <w:color w:val="211F1F"/>
              </w:rPr>
            </w:pPr>
            <w:r w:rsidRPr="00A21E96">
              <w:rPr>
                <w:rFonts w:ascii="Arial" w:eastAsia="Times New Roman" w:hAnsi="Arial" w:cs="Arial"/>
                <w:color w:val="211F1F"/>
              </w:rPr>
              <w:t>Hispanic/Latino</w:t>
            </w:r>
          </w:p>
        </w:tc>
      </w:tr>
      <w:tr w:rsidR="00A21E96" w:rsidRPr="00A21E96" w:rsidTr="002F2E06">
        <w:trPr>
          <w:trHeight w:val="26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rPr>
                <w:rFonts w:ascii="Arial" w:eastAsia="Times New Roman" w:hAnsi="Arial" w:cs="Arial"/>
                <w:color w:val="211F1F"/>
              </w:rPr>
            </w:pPr>
            <w:r w:rsidRPr="00A21E96">
              <w:rPr>
                <w:rFonts w:ascii="Arial" w:eastAsia="Times New Roman" w:hAnsi="Arial" w:cs="Arial"/>
                <w:color w:val="211F1F"/>
              </w:rPr>
              <w:t>Report Area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33.90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no data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124.40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105.40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110.10</w:t>
            </w:r>
          </w:p>
        </w:tc>
      </w:tr>
      <w:tr w:rsidR="00A21E96" w:rsidRPr="00A21E96" w:rsidTr="002F2E06">
        <w:trPr>
          <w:trHeight w:val="252"/>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rPr>
                <w:rFonts w:ascii="Arial" w:eastAsia="Times New Roman" w:hAnsi="Arial" w:cs="Arial"/>
                <w:color w:val="211F1F"/>
              </w:rPr>
            </w:pPr>
            <w:r w:rsidRPr="00A21E96">
              <w:rPr>
                <w:rFonts w:ascii="Arial" w:eastAsia="Times New Roman" w:hAnsi="Arial" w:cs="Arial"/>
                <w:color w:val="211F1F"/>
              </w:rPr>
              <w:t>Adams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31.10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no data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no data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985.50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152.20</w:t>
            </w:r>
          </w:p>
        </w:tc>
      </w:tr>
      <w:tr w:rsidR="00A21E96" w:rsidRPr="00A21E96" w:rsidTr="002F2E06">
        <w:trPr>
          <w:trHeight w:val="262"/>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rPr>
                <w:rFonts w:ascii="Arial" w:eastAsia="Times New Roman" w:hAnsi="Arial" w:cs="Arial"/>
                <w:color w:val="211F1F"/>
              </w:rPr>
            </w:pPr>
            <w:r w:rsidRPr="00A21E96">
              <w:rPr>
                <w:rFonts w:ascii="Arial" w:eastAsia="Times New Roman" w:hAnsi="Arial" w:cs="Arial"/>
                <w:color w:val="211F1F"/>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26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no data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127.50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no data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90.10</w:t>
            </w:r>
          </w:p>
        </w:tc>
      </w:tr>
      <w:tr w:rsidR="00A21E96" w:rsidRPr="00A21E96" w:rsidTr="002F2E06">
        <w:trPr>
          <w:trHeight w:val="262"/>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rPr>
                <w:rFonts w:ascii="Arial" w:eastAsia="Times New Roman" w:hAnsi="Arial" w:cs="Arial"/>
                <w:color w:val="211F1F"/>
              </w:rPr>
            </w:pPr>
            <w:r w:rsidRPr="00A21E96">
              <w:rPr>
                <w:rFonts w:ascii="Arial" w:eastAsia="Times New Roman" w:hAnsi="Arial" w:cs="Arial"/>
                <w:color w:val="211F1F"/>
              </w:rPr>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41.50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no data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121.20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100.60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115</w:t>
            </w:r>
          </w:p>
        </w:tc>
      </w:tr>
      <w:tr w:rsidR="00A21E96" w:rsidRPr="00A21E96" w:rsidTr="002F2E06">
        <w:trPr>
          <w:trHeight w:val="252"/>
        </w:trPr>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rPr>
                <w:rFonts w:ascii="Arial" w:eastAsia="Times New Roman" w:hAnsi="Arial" w:cs="Arial"/>
                <w:color w:val="211F1F"/>
              </w:rPr>
            </w:pPr>
            <w:r w:rsidRPr="00A21E96">
              <w:rPr>
                <w:rFonts w:ascii="Arial" w:eastAsia="Times New Roman" w:hAnsi="Arial" w:cs="Arial"/>
                <w:color w:val="211F1F"/>
              </w:rPr>
              <w:lastRenderedPageBreak/>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no data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no data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71.30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83.40</w:t>
            </w:r>
          </w:p>
        </w:tc>
      </w:tr>
      <w:tr w:rsidR="00A21E96" w:rsidRPr="00A21E96" w:rsidTr="002F2E06">
        <w:trPr>
          <w:trHeight w:val="26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rPr>
                <w:rFonts w:ascii="Arial" w:eastAsia="Times New Roman" w:hAnsi="Arial" w:cs="Arial"/>
                <w:color w:val="211F1F"/>
              </w:rPr>
            </w:pPr>
            <w:r w:rsidRPr="00A21E96">
              <w:rPr>
                <w:rFonts w:ascii="Arial" w:eastAsia="Times New Roman" w:hAnsi="Arial" w:cs="Arial"/>
                <w:color w:val="211F1F"/>
              </w:rPr>
              <w:t>Washington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23.10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39.10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22.60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71.80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93.40</w:t>
            </w:r>
          </w:p>
        </w:tc>
      </w:tr>
      <w:tr w:rsidR="00A21E96" w:rsidRPr="00A21E96" w:rsidTr="002F2E06">
        <w:trPr>
          <w:trHeight w:val="24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rPr>
                <w:rFonts w:ascii="Arial" w:eastAsia="Times New Roman" w:hAnsi="Arial" w:cs="Arial"/>
                <w:color w:val="211F1F"/>
              </w:rPr>
            </w:pPr>
            <w:r w:rsidRPr="00A21E96">
              <w:rPr>
                <w:rFonts w:ascii="Arial" w:eastAsia="Times New Roman" w:hAnsi="Arial" w:cs="Arial"/>
                <w:color w:val="211F1F"/>
              </w:rPr>
              <w:t>United States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26.30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62.40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16.70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57.50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A21E96" w:rsidRPr="00A21E96" w:rsidRDefault="00A21E96" w:rsidP="00A21E96">
            <w:pPr>
              <w:spacing w:after="0" w:line="330" w:lineRule="atLeast"/>
              <w:jc w:val="right"/>
              <w:rPr>
                <w:rFonts w:ascii="Arial" w:eastAsia="Times New Roman" w:hAnsi="Arial" w:cs="Arial"/>
                <w:color w:val="211F1F"/>
              </w:rPr>
            </w:pPr>
            <w:r w:rsidRPr="00A21E96">
              <w:rPr>
                <w:rFonts w:ascii="Arial" w:eastAsia="Times New Roman" w:hAnsi="Arial" w:cs="Arial"/>
                <w:color w:val="211F1F"/>
              </w:rPr>
              <w:t>79.70</w:t>
            </w:r>
          </w:p>
        </w:tc>
      </w:tr>
    </w:tbl>
    <w:p w:rsidR="004C58F9" w:rsidRDefault="004C58F9">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07046D" w:rsidRDefault="0007046D">
      <w:pPr>
        <w:rPr>
          <w:rFonts w:ascii="Arial" w:hAnsi="Arial" w:cs="Arial"/>
          <w:color w:val="211F1F"/>
          <w:sz w:val="29"/>
          <w:szCs w:val="29"/>
          <w:u w:val="single"/>
          <w:shd w:val="clear" w:color="auto" w:fill="FFFFFF"/>
        </w:rPr>
      </w:pPr>
    </w:p>
    <w:p w:rsidR="004C58F9" w:rsidRPr="00D911A1" w:rsidRDefault="00D911A1" w:rsidP="004C58F9">
      <w:pPr>
        <w:rPr>
          <w:b/>
          <w:sz w:val="40"/>
        </w:rPr>
      </w:pPr>
      <w:r>
        <w:rPr>
          <w:b/>
          <w:sz w:val="40"/>
        </w:rPr>
        <w:lastRenderedPageBreak/>
        <w:t>OTHER: Top 10 and Various Mortality Rates</w:t>
      </w:r>
    </w:p>
    <w:p w:rsidR="009E4A39" w:rsidRPr="001A3DBA" w:rsidRDefault="009E4A39" w:rsidP="009E4A39">
      <w:pPr>
        <w:spacing w:after="0"/>
        <w:rPr>
          <w:b/>
          <w:sz w:val="28"/>
        </w:rPr>
      </w:pPr>
      <w:r w:rsidRPr="001A3DBA">
        <w:rPr>
          <w:b/>
          <w:sz w:val="28"/>
        </w:rPr>
        <w:t xml:space="preserve">Top 10 </w:t>
      </w:r>
      <w:r>
        <w:rPr>
          <w:b/>
          <w:sz w:val="28"/>
        </w:rPr>
        <w:t xml:space="preserve">Hospitalization </w:t>
      </w:r>
      <w:proofErr w:type="gramStart"/>
      <w:r>
        <w:rPr>
          <w:b/>
          <w:sz w:val="28"/>
        </w:rPr>
        <w:t>Diagnosis</w:t>
      </w:r>
      <w:proofErr w:type="gramEnd"/>
      <w:r>
        <w:rPr>
          <w:b/>
          <w:sz w:val="28"/>
        </w:rPr>
        <w:t xml:space="preserve"> 2007-2011. Age Adjusted Rates</w:t>
      </w:r>
    </w:p>
    <w:p w:rsidR="009E4A39" w:rsidRDefault="009E4A39" w:rsidP="006167B5">
      <w:pPr>
        <w:spacing w:after="0"/>
        <w:rPr>
          <w:sz w:val="24"/>
        </w:rPr>
      </w:pPr>
      <w:r w:rsidRPr="001A3DBA">
        <w:rPr>
          <w:sz w:val="24"/>
        </w:rPr>
        <w:t>Source: WA DOH Community Health Assessment Tool</w:t>
      </w:r>
    </w:p>
    <w:p w:rsidR="00F448E8" w:rsidRPr="006167B5" w:rsidRDefault="00F448E8" w:rsidP="006167B5">
      <w:pPr>
        <w:spacing w:after="0"/>
        <w:rPr>
          <w:sz w:val="24"/>
        </w:rPr>
      </w:pPr>
    </w:p>
    <w:tbl>
      <w:tblPr>
        <w:tblStyle w:val="TableGrid"/>
        <w:tblW w:w="10998" w:type="dxa"/>
        <w:tblLayout w:type="fixed"/>
        <w:tblLook w:val="04A0" w:firstRow="1" w:lastRow="0" w:firstColumn="1" w:lastColumn="0" w:noHBand="0" w:noVBand="1"/>
      </w:tblPr>
      <w:tblGrid>
        <w:gridCol w:w="468"/>
        <w:gridCol w:w="1350"/>
        <w:gridCol w:w="810"/>
        <w:gridCol w:w="1350"/>
        <w:gridCol w:w="810"/>
        <w:gridCol w:w="1170"/>
        <w:gridCol w:w="810"/>
        <w:gridCol w:w="1170"/>
        <w:gridCol w:w="810"/>
        <w:gridCol w:w="1440"/>
        <w:gridCol w:w="810"/>
      </w:tblGrid>
      <w:tr w:rsidR="009E4A39" w:rsidRPr="000612FC" w:rsidTr="00F448E8">
        <w:tc>
          <w:tcPr>
            <w:tcW w:w="468" w:type="dxa"/>
          </w:tcPr>
          <w:p w:rsidR="009E4A39" w:rsidRPr="000612FC" w:rsidRDefault="009E4A39" w:rsidP="00F448E8">
            <w:pPr>
              <w:rPr>
                <w:rFonts w:ascii="Arial" w:hAnsi="Arial" w:cs="Arial"/>
                <w:color w:val="211F1F"/>
                <w:sz w:val="16"/>
                <w:szCs w:val="16"/>
                <w:shd w:val="clear" w:color="auto" w:fill="FFFFFF"/>
              </w:rPr>
            </w:pPr>
          </w:p>
        </w:tc>
        <w:tc>
          <w:tcPr>
            <w:tcW w:w="1350" w:type="dxa"/>
          </w:tcPr>
          <w:p w:rsidR="009E4A39" w:rsidRPr="000612FC" w:rsidRDefault="009E4A39" w:rsidP="00F448E8">
            <w:pPr>
              <w:rPr>
                <w:rFonts w:ascii="Arial" w:hAnsi="Arial" w:cs="Arial"/>
                <w:color w:val="211F1F"/>
                <w:sz w:val="16"/>
                <w:szCs w:val="16"/>
                <w:shd w:val="clear" w:color="auto" w:fill="FFFFFF"/>
              </w:rPr>
            </w:pPr>
            <w:r w:rsidRPr="00E331E0">
              <w:rPr>
                <w:rFonts w:ascii="Arial" w:hAnsi="Arial" w:cs="Arial"/>
                <w:b/>
                <w:color w:val="211F1F"/>
                <w:sz w:val="16"/>
                <w:szCs w:val="16"/>
                <w:shd w:val="clear" w:color="auto" w:fill="FFFFFF"/>
              </w:rPr>
              <w:t>Chelan</w:t>
            </w:r>
            <w:r w:rsidRPr="000612FC">
              <w:rPr>
                <w:rFonts w:ascii="Arial" w:hAnsi="Arial" w:cs="Arial"/>
                <w:color w:val="211F1F"/>
                <w:sz w:val="16"/>
                <w:szCs w:val="16"/>
                <w:shd w:val="clear" w:color="auto" w:fill="FFFFFF"/>
              </w:rPr>
              <w:t xml:space="preserve"> County</w:t>
            </w:r>
          </w:p>
        </w:tc>
        <w:tc>
          <w:tcPr>
            <w:tcW w:w="810" w:type="dxa"/>
          </w:tcPr>
          <w:p w:rsidR="009E4A39" w:rsidRPr="000612FC" w:rsidRDefault="00447E5E"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 xml:space="preserve">Admissions </w:t>
            </w:r>
            <w:r w:rsidRPr="000612FC">
              <w:rPr>
                <w:rFonts w:ascii="Arial" w:hAnsi="Arial" w:cs="Arial"/>
                <w:color w:val="211F1F"/>
                <w:sz w:val="16"/>
                <w:szCs w:val="16"/>
                <w:shd w:val="clear" w:color="auto" w:fill="FFFFFF"/>
              </w:rPr>
              <w:t>per 100K Pop</w:t>
            </w:r>
            <w:r>
              <w:rPr>
                <w:rFonts w:ascii="Arial" w:hAnsi="Arial" w:cs="Arial"/>
                <w:color w:val="211F1F"/>
                <w:sz w:val="16"/>
                <w:szCs w:val="16"/>
                <w:shd w:val="clear" w:color="auto" w:fill="FFFFFF"/>
              </w:rPr>
              <w:t>.</w:t>
            </w:r>
          </w:p>
        </w:tc>
        <w:tc>
          <w:tcPr>
            <w:tcW w:w="1350" w:type="dxa"/>
          </w:tcPr>
          <w:p w:rsidR="009E4A39" w:rsidRPr="000612FC" w:rsidRDefault="009E4A39" w:rsidP="00F448E8">
            <w:pPr>
              <w:rPr>
                <w:rFonts w:ascii="Arial" w:hAnsi="Arial" w:cs="Arial"/>
                <w:color w:val="211F1F"/>
                <w:sz w:val="16"/>
                <w:szCs w:val="16"/>
                <w:shd w:val="clear" w:color="auto" w:fill="FFFFFF"/>
              </w:rPr>
            </w:pPr>
            <w:r w:rsidRPr="00E331E0">
              <w:rPr>
                <w:rFonts w:ascii="Arial" w:hAnsi="Arial" w:cs="Arial"/>
                <w:b/>
                <w:color w:val="211F1F"/>
                <w:sz w:val="16"/>
                <w:szCs w:val="16"/>
                <w:shd w:val="clear" w:color="auto" w:fill="FFFFFF"/>
              </w:rPr>
              <w:t>Douglas</w:t>
            </w:r>
            <w:r w:rsidRPr="000612FC">
              <w:rPr>
                <w:rFonts w:ascii="Arial" w:hAnsi="Arial" w:cs="Arial"/>
                <w:color w:val="211F1F"/>
                <w:sz w:val="16"/>
                <w:szCs w:val="16"/>
                <w:shd w:val="clear" w:color="auto" w:fill="FFFFFF"/>
              </w:rPr>
              <w:t xml:space="preserve"> County</w:t>
            </w:r>
          </w:p>
        </w:tc>
        <w:tc>
          <w:tcPr>
            <w:tcW w:w="810" w:type="dxa"/>
          </w:tcPr>
          <w:p w:rsidR="009E4A39" w:rsidRPr="000612FC" w:rsidRDefault="00447E5E"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 xml:space="preserve">Admissions </w:t>
            </w:r>
            <w:r w:rsidRPr="000612FC">
              <w:rPr>
                <w:rFonts w:ascii="Arial" w:hAnsi="Arial" w:cs="Arial"/>
                <w:color w:val="211F1F"/>
                <w:sz w:val="16"/>
                <w:szCs w:val="16"/>
                <w:shd w:val="clear" w:color="auto" w:fill="FFFFFF"/>
              </w:rPr>
              <w:t>per 100K Pop</w:t>
            </w:r>
            <w:r>
              <w:rPr>
                <w:rFonts w:ascii="Arial" w:hAnsi="Arial" w:cs="Arial"/>
                <w:color w:val="211F1F"/>
                <w:sz w:val="16"/>
                <w:szCs w:val="16"/>
                <w:shd w:val="clear" w:color="auto" w:fill="FFFFFF"/>
              </w:rPr>
              <w:t>.</w:t>
            </w:r>
          </w:p>
        </w:tc>
        <w:tc>
          <w:tcPr>
            <w:tcW w:w="1170" w:type="dxa"/>
          </w:tcPr>
          <w:p w:rsidR="009E4A39" w:rsidRPr="000612FC" w:rsidRDefault="009E4A39" w:rsidP="00F448E8">
            <w:pPr>
              <w:rPr>
                <w:rFonts w:ascii="Arial" w:hAnsi="Arial" w:cs="Arial"/>
                <w:color w:val="211F1F"/>
                <w:sz w:val="16"/>
                <w:szCs w:val="16"/>
                <w:shd w:val="clear" w:color="auto" w:fill="FFFFFF"/>
              </w:rPr>
            </w:pPr>
            <w:r w:rsidRPr="00E331E0">
              <w:rPr>
                <w:rFonts w:ascii="Arial" w:hAnsi="Arial" w:cs="Arial"/>
                <w:b/>
                <w:color w:val="211F1F"/>
                <w:sz w:val="16"/>
                <w:szCs w:val="16"/>
                <w:shd w:val="clear" w:color="auto" w:fill="FFFFFF"/>
              </w:rPr>
              <w:t>Grant</w:t>
            </w:r>
            <w:r w:rsidRPr="000612FC">
              <w:rPr>
                <w:rFonts w:ascii="Arial" w:hAnsi="Arial" w:cs="Arial"/>
                <w:color w:val="211F1F"/>
                <w:sz w:val="16"/>
                <w:szCs w:val="16"/>
                <w:shd w:val="clear" w:color="auto" w:fill="FFFFFF"/>
              </w:rPr>
              <w:t xml:space="preserve"> County</w:t>
            </w:r>
          </w:p>
        </w:tc>
        <w:tc>
          <w:tcPr>
            <w:tcW w:w="810" w:type="dxa"/>
          </w:tcPr>
          <w:p w:rsidR="009E4A39" w:rsidRPr="000612FC" w:rsidRDefault="00447E5E"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 xml:space="preserve">Admissions </w:t>
            </w:r>
            <w:r w:rsidRPr="000612FC">
              <w:rPr>
                <w:rFonts w:ascii="Arial" w:hAnsi="Arial" w:cs="Arial"/>
                <w:color w:val="211F1F"/>
                <w:sz w:val="16"/>
                <w:szCs w:val="16"/>
                <w:shd w:val="clear" w:color="auto" w:fill="FFFFFF"/>
              </w:rPr>
              <w:t>per 100K Pop</w:t>
            </w:r>
            <w:r>
              <w:rPr>
                <w:rFonts w:ascii="Arial" w:hAnsi="Arial" w:cs="Arial"/>
                <w:color w:val="211F1F"/>
                <w:sz w:val="16"/>
                <w:szCs w:val="16"/>
                <w:shd w:val="clear" w:color="auto" w:fill="FFFFFF"/>
              </w:rPr>
              <w:t>.</w:t>
            </w:r>
          </w:p>
        </w:tc>
        <w:tc>
          <w:tcPr>
            <w:tcW w:w="1170" w:type="dxa"/>
          </w:tcPr>
          <w:p w:rsidR="009E4A39" w:rsidRPr="000612FC" w:rsidRDefault="009E4A39" w:rsidP="00F448E8">
            <w:pPr>
              <w:rPr>
                <w:rFonts w:ascii="Arial" w:hAnsi="Arial" w:cs="Arial"/>
                <w:color w:val="211F1F"/>
                <w:sz w:val="16"/>
                <w:szCs w:val="16"/>
                <w:shd w:val="clear" w:color="auto" w:fill="FFFFFF"/>
              </w:rPr>
            </w:pPr>
            <w:r w:rsidRPr="00E331E0">
              <w:rPr>
                <w:rFonts w:ascii="Arial" w:hAnsi="Arial" w:cs="Arial"/>
                <w:b/>
                <w:color w:val="211F1F"/>
                <w:sz w:val="16"/>
                <w:szCs w:val="16"/>
                <w:shd w:val="clear" w:color="auto" w:fill="FFFFFF"/>
              </w:rPr>
              <w:t xml:space="preserve">Okanogan </w:t>
            </w:r>
            <w:r w:rsidRPr="000612FC">
              <w:rPr>
                <w:rFonts w:ascii="Arial" w:hAnsi="Arial" w:cs="Arial"/>
                <w:color w:val="211F1F"/>
                <w:sz w:val="16"/>
                <w:szCs w:val="16"/>
                <w:shd w:val="clear" w:color="auto" w:fill="FFFFFF"/>
              </w:rPr>
              <w:t>County</w:t>
            </w:r>
          </w:p>
        </w:tc>
        <w:tc>
          <w:tcPr>
            <w:tcW w:w="810" w:type="dxa"/>
          </w:tcPr>
          <w:p w:rsidR="009E4A39" w:rsidRPr="000612FC" w:rsidRDefault="00447E5E"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 xml:space="preserve">Admissions </w:t>
            </w:r>
            <w:r w:rsidRPr="000612FC">
              <w:rPr>
                <w:rFonts w:ascii="Arial" w:hAnsi="Arial" w:cs="Arial"/>
                <w:color w:val="211F1F"/>
                <w:sz w:val="16"/>
                <w:szCs w:val="16"/>
                <w:shd w:val="clear" w:color="auto" w:fill="FFFFFF"/>
              </w:rPr>
              <w:t>per 100K Pop</w:t>
            </w:r>
            <w:r>
              <w:rPr>
                <w:rFonts w:ascii="Arial" w:hAnsi="Arial" w:cs="Arial"/>
                <w:color w:val="211F1F"/>
                <w:sz w:val="16"/>
                <w:szCs w:val="16"/>
                <w:shd w:val="clear" w:color="auto" w:fill="FFFFFF"/>
              </w:rPr>
              <w:t>.</w:t>
            </w:r>
          </w:p>
        </w:tc>
        <w:tc>
          <w:tcPr>
            <w:tcW w:w="1440" w:type="dxa"/>
          </w:tcPr>
          <w:p w:rsidR="009E4A39" w:rsidRPr="00E331E0" w:rsidRDefault="009E4A39" w:rsidP="00F448E8">
            <w:pPr>
              <w:rPr>
                <w:rFonts w:ascii="Arial" w:hAnsi="Arial" w:cs="Arial"/>
                <w:b/>
                <w:color w:val="211F1F"/>
                <w:sz w:val="16"/>
                <w:szCs w:val="16"/>
                <w:shd w:val="clear" w:color="auto" w:fill="FFFFFF"/>
              </w:rPr>
            </w:pPr>
            <w:r w:rsidRPr="00E331E0">
              <w:rPr>
                <w:rFonts w:ascii="Arial" w:hAnsi="Arial" w:cs="Arial"/>
                <w:b/>
                <w:color w:val="211F1F"/>
                <w:sz w:val="16"/>
                <w:szCs w:val="16"/>
                <w:shd w:val="clear" w:color="auto" w:fill="FFFFFF"/>
              </w:rPr>
              <w:t>State</w:t>
            </w:r>
          </w:p>
        </w:tc>
        <w:tc>
          <w:tcPr>
            <w:tcW w:w="810" w:type="dxa"/>
          </w:tcPr>
          <w:p w:rsidR="009E4A39" w:rsidRPr="000612FC" w:rsidRDefault="00447E5E"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 xml:space="preserve">Admissions </w:t>
            </w:r>
            <w:r w:rsidRPr="000612FC">
              <w:rPr>
                <w:rFonts w:ascii="Arial" w:hAnsi="Arial" w:cs="Arial"/>
                <w:color w:val="211F1F"/>
                <w:sz w:val="16"/>
                <w:szCs w:val="16"/>
                <w:shd w:val="clear" w:color="auto" w:fill="FFFFFF"/>
              </w:rPr>
              <w:t>per 100K Pop</w:t>
            </w:r>
            <w:r>
              <w:rPr>
                <w:rFonts w:ascii="Arial" w:hAnsi="Arial" w:cs="Arial"/>
                <w:color w:val="211F1F"/>
                <w:sz w:val="16"/>
                <w:szCs w:val="16"/>
                <w:shd w:val="clear" w:color="auto" w:fill="FFFFFF"/>
              </w:rPr>
              <w:t>.</w:t>
            </w:r>
          </w:p>
        </w:tc>
      </w:tr>
      <w:tr w:rsidR="009E4A39" w:rsidRPr="000612FC" w:rsidTr="00F448E8">
        <w:tc>
          <w:tcPr>
            <w:tcW w:w="468" w:type="dxa"/>
          </w:tcPr>
          <w:p w:rsidR="009E4A39" w:rsidRPr="000612FC" w:rsidRDefault="009E4A39" w:rsidP="00F448E8">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1</w:t>
            </w:r>
          </w:p>
        </w:tc>
        <w:tc>
          <w:tcPr>
            <w:tcW w:w="135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 xml:space="preserve">Complications of pregnancy; childbirth; &amp; the </w:t>
            </w:r>
            <w:proofErr w:type="spellStart"/>
            <w:r>
              <w:rPr>
                <w:rFonts w:ascii="Arial" w:hAnsi="Arial" w:cs="Arial"/>
                <w:b/>
                <w:color w:val="FF0000"/>
                <w:sz w:val="16"/>
                <w:szCs w:val="16"/>
                <w:shd w:val="clear" w:color="auto" w:fill="FFFFFF"/>
              </w:rPr>
              <w:t>puerperium</w:t>
            </w:r>
            <w:proofErr w:type="spellEnd"/>
            <w:r>
              <w:rPr>
                <w:rFonts w:ascii="Arial" w:hAnsi="Arial" w:cs="Arial"/>
                <w:b/>
                <w:color w:val="FF0000"/>
                <w:sz w:val="16"/>
                <w:szCs w:val="16"/>
                <w:shd w:val="clear" w:color="auto" w:fill="FFFFFF"/>
              </w:rPr>
              <w:t xml:space="preserve"> </w:t>
            </w:r>
          </w:p>
        </w:tc>
        <w:tc>
          <w:tcPr>
            <w:tcW w:w="810" w:type="dxa"/>
          </w:tcPr>
          <w:p w:rsidR="009E4A39" w:rsidRPr="000612FC" w:rsidRDefault="00B6134A"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2108.83</w:t>
            </w:r>
          </w:p>
        </w:tc>
        <w:tc>
          <w:tcPr>
            <w:tcW w:w="135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 xml:space="preserve">Complications of pregnancy; childbirth; &amp; the </w:t>
            </w:r>
            <w:proofErr w:type="spellStart"/>
            <w:r>
              <w:rPr>
                <w:rFonts w:ascii="Arial" w:hAnsi="Arial" w:cs="Arial"/>
                <w:b/>
                <w:color w:val="FF0000"/>
                <w:sz w:val="16"/>
                <w:szCs w:val="16"/>
                <w:shd w:val="clear" w:color="auto" w:fill="FFFFFF"/>
              </w:rPr>
              <w:t>puerperium</w:t>
            </w:r>
            <w:proofErr w:type="spellEnd"/>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1947.5</w:t>
            </w:r>
          </w:p>
        </w:tc>
        <w:tc>
          <w:tcPr>
            <w:tcW w:w="117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 xml:space="preserve">Complications of pregnancy; childbirth; &amp; the </w:t>
            </w:r>
            <w:proofErr w:type="spellStart"/>
            <w:r>
              <w:rPr>
                <w:rFonts w:ascii="Arial" w:hAnsi="Arial" w:cs="Arial"/>
                <w:b/>
                <w:color w:val="FF0000"/>
                <w:sz w:val="16"/>
                <w:szCs w:val="16"/>
                <w:shd w:val="clear" w:color="auto" w:fill="FFFFFF"/>
              </w:rPr>
              <w:t>puerperium</w:t>
            </w:r>
            <w:proofErr w:type="spellEnd"/>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2458.04</w:t>
            </w:r>
          </w:p>
        </w:tc>
        <w:tc>
          <w:tcPr>
            <w:tcW w:w="117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 xml:space="preserve">Complications of pregnancy; childbirth; &amp; the </w:t>
            </w:r>
            <w:proofErr w:type="spellStart"/>
            <w:r>
              <w:rPr>
                <w:rFonts w:ascii="Arial" w:hAnsi="Arial" w:cs="Arial"/>
                <w:b/>
                <w:color w:val="FF0000"/>
                <w:sz w:val="16"/>
                <w:szCs w:val="16"/>
                <w:shd w:val="clear" w:color="auto" w:fill="FFFFFF"/>
              </w:rPr>
              <w:t>puerperium</w:t>
            </w:r>
            <w:proofErr w:type="spellEnd"/>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2345.42</w:t>
            </w:r>
          </w:p>
        </w:tc>
        <w:tc>
          <w:tcPr>
            <w:tcW w:w="144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 xml:space="preserve">Complications of pregnancy; childbirth; &amp; the </w:t>
            </w:r>
            <w:proofErr w:type="spellStart"/>
            <w:r>
              <w:rPr>
                <w:rFonts w:ascii="Arial" w:hAnsi="Arial" w:cs="Arial"/>
                <w:b/>
                <w:color w:val="FF0000"/>
                <w:sz w:val="16"/>
                <w:szCs w:val="16"/>
                <w:shd w:val="clear" w:color="auto" w:fill="FFFFFF"/>
              </w:rPr>
              <w:t>puerperium</w:t>
            </w:r>
            <w:proofErr w:type="spellEnd"/>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1689.08</w:t>
            </w:r>
          </w:p>
        </w:tc>
      </w:tr>
      <w:tr w:rsidR="009E4A39" w:rsidRPr="000612FC" w:rsidTr="00F448E8">
        <w:tc>
          <w:tcPr>
            <w:tcW w:w="468" w:type="dxa"/>
          </w:tcPr>
          <w:p w:rsidR="009E4A39" w:rsidRPr="000612FC" w:rsidRDefault="009E4A39" w:rsidP="00F448E8">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2</w:t>
            </w:r>
          </w:p>
        </w:tc>
        <w:tc>
          <w:tcPr>
            <w:tcW w:w="135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 xml:space="preserve">Complications of pregnancy; childbirth; &amp; the </w:t>
            </w:r>
            <w:proofErr w:type="spellStart"/>
            <w:r>
              <w:rPr>
                <w:rFonts w:ascii="Arial" w:hAnsi="Arial" w:cs="Arial"/>
                <w:b/>
                <w:color w:val="FF0000"/>
                <w:sz w:val="16"/>
                <w:szCs w:val="16"/>
                <w:shd w:val="clear" w:color="auto" w:fill="FFFFFF"/>
              </w:rPr>
              <w:t>puerperium</w:t>
            </w:r>
            <w:proofErr w:type="spellEnd"/>
          </w:p>
        </w:tc>
        <w:tc>
          <w:tcPr>
            <w:tcW w:w="810" w:type="dxa"/>
          </w:tcPr>
          <w:p w:rsidR="009E4A39" w:rsidRPr="000612FC" w:rsidRDefault="00B6134A"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1858.04</w:t>
            </w:r>
          </w:p>
        </w:tc>
        <w:tc>
          <w:tcPr>
            <w:tcW w:w="135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 xml:space="preserve">Complications of pregnancy; childbirth; &amp; the </w:t>
            </w:r>
            <w:proofErr w:type="spellStart"/>
            <w:r>
              <w:rPr>
                <w:rFonts w:ascii="Arial" w:hAnsi="Arial" w:cs="Arial"/>
                <w:b/>
                <w:color w:val="FF0000"/>
                <w:sz w:val="16"/>
                <w:szCs w:val="16"/>
                <w:shd w:val="clear" w:color="auto" w:fill="FFFFFF"/>
              </w:rPr>
              <w:t>puerperium</w:t>
            </w:r>
            <w:proofErr w:type="spellEnd"/>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1759.21</w:t>
            </w:r>
          </w:p>
        </w:tc>
        <w:tc>
          <w:tcPr>
            <w:tcW w:w="117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 xml:space="preserve">Complications of pregnancy; childbirth; &amp; the </w:t>
            </w:r>
            <w:proofErr w:type="spellStart"/>
            <w:r>
              <w:rPr>
                <w:rFonts w:ascii="Arial" w:hAnsi="Arial" w:cs="Arial"/>
                <w:b/>
                <w:color w:val="FF0000"/>
                <w:sz w:val="16"/>
                <w:szCs w:val="16"/>
                <w:shd w:val="clear" w:color="auto" w:fill="FFFFFF"/>
              </w:rPr>
              <w:t>puerperium</w:t>
            </w:r>
            <w:proofErr w:type="spellEnd"/>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1829.97</w:t>
            </w:r>
          </w:p>
        </w:tc>
        <w:tc>
          <w:tcPr>
            <w:tcW w:w="1170" w:type="dxa"/>
          </w:tcPr>
          <w:p w:rsidR="009E4A39" w:rsidRPr="009E4A39" w:rsidRDefault="006167B5"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Certain conditions originating in the perinatal period</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1908.36</w:t>
            </w:r>
          </w:p>
        </w:tc>
        <w:tc>
          <w:tcPr>
            <w:tcW w:w="144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 xml:space="preserve">Complications of pregnancy; childbirth; &amp; the </w:t>
            </w:r>
            <w:proofErr w:type="spellStart"/>
            <w:r>
              <w:rPr>
                <w:rFonts w:ascii="Arial" w:hAnsi="Arial" w:cs="Arial"/>
                <w:b/>
                <w:color w:val="FF0000"/>
                <w:sz w:val="16"/>
                <w:szCs w:val="16"/>
                <w:shd w:val="clear" w:color="auto" w:fill="FFFFFF"/>
              </w:rPr>
              <w:t>puerperium</w:t>
            </w:r>
            <w:proofErr w:type="spellEnd"/>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1666.63</w:t>
            </w:r>
          </w:p>
        </w:tc>
      </w:tr>
      <w:tr w:rsidR="009E4A39" w:rsidRPr="000612FC" w:rsidTr="00F448E8">
        <w:tc>
          <w:tcPr>
            <w:tcW w:w="468" w:type="dxa"/>
          </w:tcPr>
          <w:p w:rsidR="009E4A39" w:rsidRPr="000612FC" w:rsidRDefault="009E4A39" w:rsidP="00F448E8">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3</w:t>
            </w:r>
          </w:p>
        </w:tc>
        <w:tc>
          <w:tcPr>
            <w:tcW w:w="135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Diseases of the circulatory system</w:t>
            </w:r>
          </w:p>
        </w:tc>
        <w:tc>
          <w:tcPr>
            <w:tcW w:w="810" w:type="dxa"/>
          </w:tcPr>
          <w:p w:rsidR="009E4A39" w:rsidRPr="000612FC" w:rsidRDefault="00B6134A"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1316.84</w:t>
            </w:r>
          </w:p>
        </w:tc>
        <w:tc>
          <w:tcPr>
            <w:tcW w:w="135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Diseases of the circulatory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1382.05</w:t>
            </w:r>
          </w:p>
        </w:tc>
        <w:tc>
          <w:tcPr>
            <w:tcW w:w="117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Diseases of the circulatory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1603.8</w:t>
            </w:r>
          </w:p>
        </w:tc>
        <w:tc>
          <w:tcPr>
            <w:tcW w:w="117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Diseases of the circulatory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1510.62</w:t>
            </w:r>
          </w:p>
        </w:tc>
        <w:tc>
          <w:tcPr>
            <w:tcW w:w="144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Diseases of the circulatory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1547.38</w:t>
            </w:r>
          </w:p>
        </w:tc>
      </w:tr>
      <w:tr w:rsidR="009E4A39" w:rsidRPr="000612FC" w:rsidTr="00F448E8">
        <w:tc>
          <w:tcPr>
            <w:tcW w:w="468" w:type="dxa"/>
          </w:tcPr>
          <w:p w:rsidR="009E4A39" w:rsidRPr="000612FC" w:rsidRDefault="009E4A39" w:rsidP="00F448E8">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4</w:t>
            </w:r>
          </w:p>
        </w:tc>
        <w:tc>
          <w:tcPr>
            <w:tcW w:w="135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Diseases of the digestive system</w:t>
            </w:r>
          </w:p>
        </w:tc>
        <w:tc>
          <w:tcPr>
            <w:tcW w:w="810" w:type="dxa"/>
          </w:tcPr>
          <w:p w:rsidR="009E4A39" w:rsidRPr="000612FC" w:rsidRDefault="00B6134A"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933.63</w:t>
            </w:r>
          </w:p>
        </w:tc>
        <w:tc>
          <w:tcPr>
            <w:tcW w:w="135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Diseases of the digestive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919.67</w:t>
            </w:r>
          </w:p>
        </w:tc>
        <w:tc>
          <w:tcPr>
            <w:tcW w:w="117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Diseases of the digestive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960.94</w:t>
            </w:r>
          </w:p>
        </w:tc>
        <w:tc>
          <w:tcPr>
            <w:tcW w:w="117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Injury and poisoning</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1224.66</w:t>
            </w:r>
          </w:p>
        </w:tc>
        <w:tc>
          <w:tcPr>
            <w:tcW w:w="144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Diseases of the digestive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1069.27</w:t>
            </w:r>
          </w:p>
        </w:tc>
      </w:tr>
      <w:tr w:rsidR="009E4A39" w:rsidRPr="000612FC" w:rsidTr="00F448E8">
        <w:tc>
          <w:tcPr>
            <w:tcW w:w="468" w:type="dxa"/>
          </w:tcPr>
          <w:p w:rsidR="009E4A39" w:rsidRPr="000612FC" w:rsidRDefault="009E4A39" w:rsidP="00F448E8">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5</w:t>
            </w:r>
          </w:p>
        </w:tc>
        <w:tc>
          <w:tcPr>
            <w:tcW w:w="1350" w:type="dxa"/>
          </w:tcPr>
          <w:p w:rsidR="009E4A39" w:rsidRPr="009E4A39" w:rsidRDefault="009E4A39"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Injury and poisoning</w:t>
            </w:r>
          </w:p>
        </w:tc>
        <w:tc>
          <w:tcPr>
            <w:tcW w:w="810" w:type="dxa"/>
          </w:tcPr>
          <w:p w:rsidR="009E4A39" w:rsidRPr="000612FC" w:rsidRDefault="00B6134A"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931.81</w:t>
            </w:r>
          </w:p>
        </w:tc>
        <w:tc>
          <w:tcPr>
            <w:tcW w:w="1350" w:type="dxa"/>
          </w:tcPr>
          <w:p w:rsidR="009E4A39" w:rsidRPr="009E4A39" w:rsidRDefault="006167B5"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Diseases of the musculoskeletal system &amp; connective tissue</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872.92</w:t>
            </w:r>
          </w:p>
        </w:tc>
        <w:tc>
          <w:tcPr>
            <w:tcW w:w="1170" w:type="dxa"/>
          </w:tcPr>
          <w:p w:rsidR="009E4A39" w:rsidRPr="009E4A39" w:rsidRDefault="006167B5"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Injury and poisoning</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960.32</w:t>
            </w:r>
          </w:p>
        </w:tc>
        <w:tc>
          <w:tcPr>
            <w:tcW w:w="1170" w:type="dxa"/>
          </w:tcPr>
          <w:p w:rsidR="009E4A39" w:rsidRPr="009E4A39" w:rsidRDefault="006167B5"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Diseases of the digestive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1168.69</w:t>
            </w:r>
          </w:p>
        </w:tc>
        <w:tc>
          <w:tcPr>
            <w:tcW w:w="1440" w:type="dxa"/>
          </w:tcPr>
          <w:p w:rsidR="009E4A39" w:rsidRPr="009E4A39" w:rsidRDefault="006167B5" w:rsidP="00F448E8">
            <w:pPr>
              <w:rPr>
                <w:rFonts w:ascii="Arial" w:hAnsi="Arial" w:cs="Arial"/>
                <w:b/>
                <w:color w:val="FF0000"/>
                <w:sz w:val="16"/>
                <w:szCs w:val="16"/>
                <w:shd w:val="clear" w:color="auto" w:fill="FFFFFF"/>
              </w:rPr>
            </w:pPr>
            <w:r>
              <w:rPr>
                <w:rFonts w:ascii="Arial" w:hAnsi="Arial" w:cs="Arial"/>
                <w:b/>
                <w:color w:val="FF0000"/>
                <w:sz w:val="16"/>
                <w:szCs w:val="16"/>
                <w:shd w:val="clear" w:color="auto" w:fill="FFFFFF"/>
              </w:rPr>
              <w:t>Injury and poisoning</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958.34</w:t>
            </w:r>
          </w:p>
        </w:tc>
      </w:tr>
      <w:tr w:rsidR="009E4A39" w:rsidRPr="000612FC" w:rsidTr="00F448E8">
        <w:tc>
          <w:tcPr>
            <w:tcW w:w="468" w:type="dxa"/>
          </w:tcPr>
          <w:p w:rsidR="009E4A39" w:rsidRPr="000612FC" w:rsidRDefault="009E4A39" w:rsidP="00F448E8">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6</w:t>
            </w:r>
          </w:p>
        </w:tc>
        <w:tc>
          <w:tcPr>
            <w:tcW w:w="135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musculoskeletal system &amp; connective tissue</w:t>
            </w:r>
          </w:p>
        </w:tc>
        <w:tc>
          <w:tcPr>
            <w:tcW w:w="810" w:type="dxa"/>
          </w:tcPr>
          <w:p w:rsidR="009E4A39" w:rsidRPr="000612FC" w:rsidRDefault="00B6134A"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928.26</w:t>
            </w:r>
          </w:p>
        </w:tc>
        <w:tc>
          <w:tcPr>
            <w:tcW w:w="135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Injury and poisoning</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829.6</w:t>
            </w:r>
          </w:p>
        </w:tc>
        <w:tc>
          <w:tcPr>
            <w:tcW w:w="117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digestive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915.14</w:t>
            </w:r>
          </w:p>
        </w:tc>
        <w:tc>
          <w:tcPr>
            <w:tcW w:w="117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respiratory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1087.22</w:t>
            </w:r>
          </w:p>
        </w:tc>
        <w:tc>
          <w:tcPr>
            <w:tcW w:w="144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respiratory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915.11</w:t>
            </w:r>
          </w:p>
        </w:tc>
      </w:tr>
      <w:tr w:rsidR="009E4A39" w:rsidRPr="000612FC" w:rsidTr="00F448E8">
        <w:tc>
          <w:tcPr>
            <w:tcW w:w="468" w:type="dxa"/>
          </w:tcPr>
          <w:p w:rsidR="009E4A39" w:rsidRPr="000612FC" w:rsidRDefault="009E4A39" w:rsidP="00F448E8">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7</w:t>
            </w:r>
          </w:p>
        </w:tc>
        <w:tc>
          <w:tcPr>
            <w:tcW w:w="135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respiratory system</w:t>
            </w:r>
          </w:p>
        </w:tc>
        <w:tc>
          <w:tcPr>
            <w:tcW w:w="810" w:type="dxa"/>
          </w:tcPr>
          <w:p w:rsidR="009E4A39" w:rsidRPr="000612FC" w:rsidRDefault="00B6134A"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881.5</w:t>
            </w:r>
          </w:p>
        </w:tc>
        <w:tc>
          <w:tcPr>
            <w:tcW w:w="135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respiratory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751.89</w:t>
            </w:r>
          </w:p>
        </w:tc>
        <w:tc>
          <w:tcPr>
            <w:tcW w:w="117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musculoskeletal system &amp; connective tissue</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848.28</w:t>
            </w:r>
          </w:p>
        </w:tc>
        <w:tc>
          <w:tcPr>
            <w:tcW w:w="117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musculoskeletal system &amp; connective tissue</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913.31</w:t>
            </w:r>
          </w:p>
        </w:tc>
        <w:tc>
          <w:tcPr>
            <w:tcW w:w="144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musculoskeletal system &amp; connective tissue</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771.71</w:t>
            </w:r>
          </w:p>
        </w:tc>
      </w:tr>
      <w:tr w:rsidR="009E4A39" w:rsidRPr="000612FC" w:rsidTr="00F448E8">
        <w:tc>
          <w:tcPr>
            <w:tcW w:w="468" w:type="dxa"/>
          </w:tcPr>
          <w:p w:rsidR="009E4A39" w:rsidRPr="000612FC" w:rsidRDefault="009E4A39" w:rsidP="00F448E8">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8</w:t>
            </w:r>
          </w:p>
        </w:tc>
        <w:tc>
          <w:tcPr>
            <w:tcW w:w="135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Neoplasms</w:t>
            </w:r>
          </w:p>
        </w:tc>
        <w:tc>
          <w:tcPr>
            <w:tcW w:w="810" w:type="dxa"/>
          </w:tcPr>
          <w:p w:rsidR="009E4A39" w:rsidRPr="000612FC" w:rsidRDefault="00B6134A"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562.54</w:t>
            </w:r>
          </w:p>
        </w:tc>
        <w:tc>
          <w:tcPr>
            <w:tcW w:w="135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Neoplasms</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510.82</w:t>
            </w:r>
          </w:p>
        </w:tc>
        <w:tc>
          <w:tcPr>
            <w:tcW w:w="117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genitourinary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562.12</w:t>
            </w:r>
          </w:p>
        </w:tc>
        <w:tc>
          <w:tcPr>
            <w:tcW w:w="117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genitourinary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701.22</w:t>
            </w:r>
          </w:p>
        </w:tc>
        <w:tc>
          <w:tcPr>
            <w:tcW w:w="144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neoplasms</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565.28</w:t>
            </w:r>
          </w:p>
        </w:tc>
      </w:tr>
      <w:tr w:rsidR="009E4A39" w:rsidRPr="000612FC" w:rsidTr="00F448E8">
        <w:tc>
          <w:tcPr>
            <w:tcW w:w="468" w:type="dxa"/>
          </w:tcPr>
          <w:p w:rsidR="009E4A39" w:rsidRPr="000612FC" w:rsidRDefault="009E4A39" w:rsidP="00F448E8">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9</w:t>
            </w:r>
          </w:p>
        </w:tc>
        <w:tc>
          <w:tcPr>
            <w:tcW w:w="135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genitourinary system</w:t>
            </w:r>
          </w:p>
        </w:tc>
        <w:tc>
          <w:tcPr>
            <w:tcW w:w="810" w:type="dxa"/>
          </w:tcPr>
          <w:p w:rsidR="009E4A39" w:rsidRPr="000612FC" w:rsidRDefault="00B6134A"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511.52</w:t>
            </w:r>
          </w:p>
        </w:tc>
        <w:tc>
          <w:tcPr>
            <w:tcW w:w="135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genitourinary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461.75</w:t>
            </w:r>
          </w:p>
        </w:tc>
        <w:tc>
          <w:tcPr>
            <w:tcW w:w="117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Neoplasms</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536.5</w:t>
            </w:r>
          </w:p>
        </w:tc>
        <w:tc>
          <w:tcPr>
            <w:tcW w:w="117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Neoplasms</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624.7</w:t>
            </w:r>
          </w:p>
        </w:tc>
        <w:tc>
          <w:tcPr>
            <w:tcW w:w="144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Diseases of the genitourinary system</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554.57</w:t>
            </w:r>
          </w:p>
        </w:tc>
      </w:tr>
      <w:tr w:rsidR="009E4A39" w:rsidRPr="000612FC" w:rsidTr="00F448E8">
        <w:tc>
          <w:tcPr>
            <w:tcW w:w="468" w:type="dxa"/>
          </w:tcPr>
          <w:p w:rsidR="009E4A39" w:rsidRPr="000612FC" w:rsidRDefault="009E4A39" w:rsidP="00F448E8">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10</w:t>
            </w:r>
          </w:p>
        </w:tc>
        <w:tc>
          <w:tcPr>
            <w:tcW w:w="1350" w:type="dxa"/>
          </w:tcPr>
          <w:p w:rsidR="009E4A39" w:rsidRPr="000612FC" w:rsidRDefault="00447E5E"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Endocrine; nutritional; &amp; metabolic diseases &amp; immunity disorders</w:t>
            </w:r>
          </w:p>
        </w:tc>
        <w:tc>
          <w:tcPr>
            <w:tcW w:w="810" w:type="dxa"/>
          </w:tcPr>
          <w:p w:rsidR="009E4A39" w:rsidRPr="000612FC" w:rsidRDefault="00B6134A"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350.51</w:t>
            </w:r>
          </w:p>
        </w:tc>
        <w:tc>
          <w:tcPr>
            <w:tcW w:w="1350" w:type="dxa"/>
          </w:tcPr>
          <w:p w:rsidR="009E4A39" w:rsidRPr="000612FC" w:rsidRDefault="00447E5E"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Endocrine; nutritional; &amp; metabolic diseases &amp; immunity disorders</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315.28</w:t>
            </w:r>
          </w:p>
        </w:tc>
        <w:tc>
          <w:tcPr>
            <w:tcW w:w="1170" w:type="dxa"/>
          </w:tcPr>
          <w:p w:rsidR="009E4A39" w:rsidRPr="000612FC" w:rsidRDefault="006167B5" w:rsidP="006167B5">
            <w:pPr>
              <w:rPr>
                <w:rFonts w:ascii="Arial" w:hAnsi="Arial" w:cs="Arial"/>
                <w:color w:val="211F1F"/>
                <w:sz w:val="16"/>
                <w:szCs w:val="16"/>
                <w:shd w:val="clear" w:color="auto" w:fill="FFFFFF"/>
              </w:rPr>
            </w:pPr>
            <w:r>
              <w:rPr>
                <w:rFonts w:ascii="Arial" w:hAnsi="Arial" w:cs="Arial"/>
                <w:color w:val="211F1F"/>
                <w:sz w:val="16"/>
                <w:szCs w:val="16"/>
                <w:shd w:val="clear" w:color="auto" w:fill="FFFFFF"/>
              </w:rPr>
              <w:t>Endocrine; nutrit</w:t>
            </w:r>
            <w:r w:rsidR="00447E5E">
              <w:rPr>
                <w:rFonts w:ascii="Arial" w:hAnsi="Arial" w:cs="Arial"/>
                <w:color w:val="211F1F"/>
                <w:sz w:val="16"/>
                <w:szCs w:val="16"/>
                <w:shd w:val="clear" w:color="auto" w:fill="FFFFFF"/>
              </w:rPr>
              <w:t>ional; &amp;</w:t>
            </w:r>
            <w:r>
              <w:rPr>
                <w:rFonts w:ascii="Arial" w:hAnsi="Arial" w:cs="Arial"/>
                <w:color w:val="211F1F"/>
                <w:sz w:val="16"/>
                <w:szCs w:val="16"/>
                <w:shd w:val="clear" w:color="auto" w:fill="FFFFFF"/>
              </w:rPr>
              <w:t xml:space="preserve"> metabolic diseases &amp; immunity disorders</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331.69</w:t>
            </w:r>
          </w:p>
        </w:tc>
        <w:tc>
          <w:tcPr>
            <w:tcW w:w="1170" w:type="dxa"/>
          </w:tcPr>
          <w:p w:rsidR="009E4A39" w:rsidRPr="000612FC" w:rsidRDefault="006167B5" w:rsidP="006167B5">
            <w:pPr>
              <w:rPr>
                <w:rFonts w:ascii="Arial" w:hAnsi="Arial" w:cs="Arial"/>
                <w:color w:val="211F1F"/>
                <w:sz w:val="16"/>
                <w:szCs w:val="16"/>
                <w:shd w:val="clear" w:color="auto" w:fill="FFFFFF"/>
              </w:rPr>
            </w:pPr>
            <w:r>
              <w:rPr>
                <w:rFonts w:ascii="Arial" w:hAnsi="Arial" w:cs="Arial"/>
                <w:color w:val="211F1F"/>
                <w:sz w:val="16"/>
                <w:szCs w:val="16"/>
                <w:shd w:val="clear" w:color="auto" w:fill="FFFFFF"/>
              </w:rPr>
              <w:t>Mental Illness</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454.84</w:t>
            </w:r>
          </w:p>
        </w:tc>
        <w:tc>
          <w:tcPr>
            <w:tcW w:w="1440" w:type="dxa"/>
          </w:tcPr>
          <w:p w:rsidR="009E4A39" w:rsidRPr="000612FC" w:rsidRDefault="006167B5"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Mental Illness</w:t>
            </w:r>
          </w:p>
        </w:tc>
        <w:tc>
          <w:tcPr>
            <w:tcW w:w="810" w:type="dxa"/>
          </w:tcPr>
          <w:p w:rsidR="009E4A39" w:rsidRPr="000612FC" w:rsidRDefault="00A61C89" w:rsidP="00F448E8">
            <w:pPr>
              <w:rPr>
                <w:rFonts w:ascii="Arial" w:hAnsi="Arial" w:cs="Arial"/>
                <w:color w:val="211F1F"/>
                <w:sz w:val="16"/>
                <w:szCs w:val="16"/>
                <w:shd w:val="clear" w:color="auto" w:fill="FFFFFF"/>
              </w:rPr>
            </w:pPr>
            <w:r>
              <w:rPr>
                <w:rFonts w:ascii="Arial" w:hAnsi="Arial" w:cs="Arial"/>
                <w:color w:val="211F1F"/>
                <w:sz w:val="16"/>
                <w:szCs w:val="16"/>
                <w:shd w:val="clear" w:color="auto" w:fill="FFFFFF"/>
              </w:rPr>
              <w:t>530.18</w:t>
            </w:r>
          </w:p>
        </w:tc>
      </w:tr>
    </w:tbl>
    <w:p w:rsidR="009E4A39" w:rsidRDefault="009E4A39" w:rsidP="001A3DBA">
      <w:pPr>
        <w:spacing w:after="0"/>
        <w:rPr>
          <w:b/>
          <w:sz w:val="28"/>
        </w:rPr>
      </w:pPr>
    </w:p>
    <w:p w:rsidR="0007046D" w:rsidRDefault="0007046D" w:rsidP="001A3DBA">
      <w:pPr>
        <w:spacing w:after="0"/>
        <w:rPr>
          <w:b/>
          <w:sz w:val="28"/>
        </w:rPr>
      </w:pPr>
    </w:p>
    <w:p w:rsidR="0007046D" w:rsidRDefault="0007046D" w:rsidP="001A3DBA">
      <w:pPr>
        <w:spacing w:after="0"/>
        <w:rPr>
          <w:b/>
          <w:sz w:val="28"/>
        </w:rPr>
      </w:pPr>
    </w:p>
    <w:p w:rsidR="0007046D" w:rsidRDefault="0007046D" w:rsidP="001A3DBA">
      <w:pPr>
        <w:spacing w:after="0"/>
        <w:rPr>
          <w:b/>
          <w:sz w:val="28"/>
        </w:rPr>
      </w:pPr>
    </w:p>
    <w:p w:rsidR="0007046D" w:rsidRDefault="0007046D" w:rsidP="001A3DBA">
      <w:pPr>
        <w:spacing w:after="0"/>
        <w:rPr>
          <w:b/>
          <w:sz w:val="28"/>
        </w:rPr>
      </w:pPr>
    </w:p>
    <w:p w:rsidR="0007046D" w:rsidRDefault="0007046D" w:rsidP="001A3DBA">
      <w:pPr>
        <w:spacing w:after="0"/>
        <w:rPr>
          <w:b/>
          <w:sz w:val="28"/>
        </w:rPr>
      </w:pPr>
    </w:p>
    <w:p w:rsidR="001A3DBA" w:rsidRPr="001A3DBA" w:rsidRDefault="001A3DBA" w:rsidP="001A3DBA">
      <w:pPr>
        <w:spacing w:after="0"/>
        <w:rPr>
          <w:b/>
          <w:sz w:val="28"/>
        </w:rPr>
      </w:pPr>
      <w:proofErr w:type="gramStart"/>
      <w:r w:rsidRPr="001A3DBA">
        <w:rPr>
          <w:b/>
          <w:sz w:val="28"/>
        </w:rPr>
        <w:lastRenderedPageBreak/>
        <w:t>Top 10 causes of Death 2007-2011.</w:t>
      </w:r>
      <w:proofErr w:type="gramEnd"/>
      <w:r w:rsidRPr="001A3DBA">
        <w:rPr>
          <w:b/>
          <w:sz w:val="28"/>
        </w:rPr>
        <w:t xml:space="preserve">  Age Adjusted Rates</w:t>
      </w:r>
    </w:p>
    <w:p w:rsidR="001A3DBA" w:rsidRPr="001A3DBA" w:rsidRDefault="001A3DBA" w:rsidP="001A3DBA">
      <w:pPr>
        <w:spacing w:after="0"/>
        <w:rPr>
          <w:sz w:val="24"/>
        </w:rPr>
      </w:pPr>
      <w:r w:rsidRPr="001A3DBA">
        <w:rPr>
          <w:sz w:val="24"/>
        </w:rPr>
        <w:t>Source: WA DOH Community Health Assessment Tool</w:t>
      </w:r>
    </w:p>
    <w:p w:rsidR="001A3DBA" w:rsidRPr="001A3DBA" w:rsidRDefault="001A3DBA" w:rsidP="004C58F9">
      <w:pPr>
        <w:rPr>
          <w:b/>
          <w:sz w:val="24"/>
        </w:rPr>
      </w:pPr>
    </w:p>
    <w:tbl>
      <w:tblPr>
        <w:tblStyle w:val="TableGrid"/>
        <w:tblW w:w="10998" w:type="dxa"/>
        <w:tblLayout w:type="fixed"/>
        <w:tblLook w:val="04A0" w:firstRow="1" w:lastRow="0" w:firstColumn="1" w:lastColumn="0" w:noHBand="0" w:noVBand="1"/>
      </w:tblPr>
      <w:tblGrid>
        <w:gridCol w:w="468"/>
        <w:gridCol w:w="1350"/>
        <w:gridCol w:w="810"/>
        <w:gridCol w:w="1350"/>
        <w:gridCol w:w="810"/>
        <w:gridCol w:w="1170"/>
        <w:gridCol w:w="810"/>
        <w:gridCol w:w="1170"/>
        <w:gridCol w:w="810"/>
        <w:gridCol w:w="1440"/>
        <w:gridCol w:w="810"/>
      </w:tblGrid>
      <w:tr w:rsidR="000612FC" w:rsidRPr="000612FC" w:rsidTr="000612FC">
        <w:tc>
          <w:tcPr>
            <w:tcW w:w="468" w:type="dxa"/>
          </w:tcPr>
          <w:p w:rsidR="000612FC" w:rsidRPr="000612FC" w:rsidRDefault="000612FC">
            <w:pPr>
              <w:rPr>
                <w:rFonts w:ascii="Arial" w:hAnsi="Arial" w:cs="Arial"/>
                <w:color w:val="211F1F"/>
                <w:sz w:val="16"/>
                <w:szCs w:val="16"/>
                <w:shd w:val="clear" w:color="auto" w:fill="FFFFFF"/>
              </w:rPr>
            </w:pPr>
          </w:p>
        </w:tc>
        <w:tc>
          <w:tcPr>
            <w:tcW w:w="1350" w:type="dxa"/>
          </w:tcPr>
          <w:p w:rsidR="000612FC" w:rsidRPr="000612FC" w:rsidRDefault="000612FC">
            <w:pPr>
              <w:rPr>
                <w:rFonts w:ascii="Arial" w:hAnsi="Arial" w:cs="Arial"/>
                <w:color w:val="211F1F"/>
                <w:sz w:val="16"/>
                <w:szCs w:val="16"/>
                <w:shd w:val="clear" w:color="auto" w:fill="FFFFFF"/>
              </w:rPr>
            </w:pPr>
            <w:r w:rsidRPr="00E331E0">
              <w:rPr>
                <w:rFonts w:ascii="Arial" w:hAnsi="Arial" w:cs="Arial"/>
                <w:b/>
                <w:color w:val="211F1F"/>
                <w:sz w:val="16"/>
                <w:szCs w:val="16"/>
                <w:shd w:val="clear" w:color="auto" w:fill="FFFFFF"/>
              </w:rPr>
              <w:t>Chelan</w:t>
            </w:r>
            <w:r w:rsidRPr="000612FC">
              <w:rPr>
                <w:rFonts w:ascii="Arial" w:hAnsi="Arial" w:cs="Arial"/>
                <w:color w:val="211F1F"/>
                <w:sz w:val="16"/>
                <w:szCs w:val="16"/>
                <w:shd w:val="clear" w:color="auto" w:fill="FFFFFF"/>
              </w:rPr>
              <w:t xml:space="preserve"> County</w:t>
            </w:r>
          </w:p>
        </w:tc>
        <w:tc>
          <w:tcPr>
            <w:tcW w:w="810" w:type="dxa"/>
          </w:tcPr>
          <w:p w:rsidR="000612FC" w:rsidRPr="000612FC" w:rsidRDefault="000612FC" w:rsidP="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Deaths per 100K Pop</w:t>
            </w:r>
            <w:r>
              <w:rPr>
                <w:rFonts w:ascii="Arial" w:hAnsi="Arial" w:cs="Arial"/>
                <w:color w:val="211F1F"/>
                <w:sz w:val="16"/>
                <w:szCs w:val="16"/>
                <w:shd w:val="clear" w:color="auto" w:fill="FFFFFF"/>
              </w:rPr>
              <w:t>.</w:t>
            </w:r>
          </w:p>
        </w:tc>
        <w:tc>
          <w:tcPr>
            <w:tcW w:w="1350" w:type="dxa"/>
          </w:tcPr>
          <w:p w:rsidR="000612FC" w:rsidRPr="000612FC" w:rsidRDefault="000612FC">
            <w:pPr>
              <w:rPr>
                <w:rFonts w:ascii="Arial" w:hAnsi="Arial" w:cs="Arial"/>
                <w:color w:val="211F1F"/>
                <w:sz w:val="16"/>
                <w:szCs w:val="16"/>
                <w:shd w:val="clear" w:color="auto" w:fill="FFFFFF"/>
              </w:rPr>
            </w:pPr>
            <w:r w:rsidRPr="00E331E0">
              <w:rPr>
                <w:rFonts w:ascii="Arial" w:hAnsi="Arial" w:cs="Arial"/>
                <w:b/>
                <w:color w:val="211F1F"/>
                <w:sz w:val="16"/>
                <w:szCs w:val="16"/>
                <w:shd w:val="clear" w:color="auto" w:fill="FFFFFF"/>
              </w:rPr>
              <w:t>Douglas</w:t>
            </w:r>
            <w:r w:rsidRPr="000612FC">
              <w:rPr>
                <w:rFonts w:ascii="Arial" w:hAnsi="Arial" w:cs="Arial"/>
                <w:color w:val="211F1F"/>
                <w:sz w:val="16"/>
                <w:szCs w:val="16"/>
                <w:shd w:val="clear" w:color="auto" w:fill="FFFFFF"/>
              </w:rPr>
              <w:t xml:space="preserve"> County</w:t>
            </w:r>
          </w:p>
        </w:tc>
        <w:tc>
          <w:tcPr>
            <w:tcW w:w="810"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Deaths per 100K Pop</w:t>
            </w:r>
            <w:r>
              <w:rPr>
                <w:rFonts w:ascii="Arial" w:hAnsi="Arial" w:cs="Arial"/>
                <w:color w:val="211F1F"/>
                <w:sz w:val="16"/>
                <w:szCs w:val="16"/>
                <w:shd w:val="clear" w:color="auto" w:fill="FFFFFF"/>
              </w:rPr>
              <w:t>.</w:t>
            </w:r>
          </w:p>
        </w:tc>
        <w:tc>
          <w:tcPr>
            <w:tcW w:w="1170" w:type="dxa"/>
          </w:tcPr>
          <w:p w:rsidR="000612FC" w:rsidRPr="000612FC" w:rsidRDefault="000612FC">
            <w:pPr>
              <w:rPr>
                <w:rFonts w:ascii="Arial" w:hAnsi="Arial" w:cs="Arial"/>
                <w:color w:val="211F1F"/>
                <w:sz w:val="16"/>
                <w:szCs w:val="16"/>
                <w:shd w:val="clear" w:color="auto" w:fill="FFFFFF"/>
              </w:rPr>
            </w:pPr>
            <w:r w:rsidRPr="00E331E0">
              <w:rPr>
                <w:rFonts w:ascii="Arial" w:hAnsi="Arial" w:cs="Arial"/>
                <w:b/>
                <w:color w:val="211F1F"/>
                <w:sz w:val="16"/>
                <w:szCs w:val="16"/>
                <w:shd w:val="clear" w:color="auto" w:fill="FFFFFF"/>
              </w:rPr>
              <w:t>Grant</w:t>
            </w:r>
            <w:r w:rsidRPr="000612FC">
              <w:rPr>
                <w:rFonts w:ascii="Arial" w:hAnsi="Arial" w:cs="Arial"/>
                <w:color w:val="211F1F"/>
                <w:sz w:val="16"/>
                <w:szCs w:val="16"/>
                <w:shd w:val="clear" w:color="auto" w:fill="FFFFFF"/>
              </w:rPr>
              <w:t xml:space="preserve"> County</w:t>
            </w:r>
          </w:p>
        </w:tc>
        <w:tc>
          <w:tcPr>
            <w:tcW w:w="810"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Deaths per 100K Pop</w:t>
            </w:r>
            <w:r>
              <w:rPr>
                <w:rFonts w:ascii="Arial" w:hAnsi="Arial" w:cs="Arial"/>
                <w:color w:val="211F1F"/>
                <w:sz w:val="16"/>
                <w:szCs w:val="16"/>
                <w:shd w:val="clear" w:color="auto" w:fill="FFFFFF"/>
              </w:rPr>
              <w:t>.</w:t>
            </w:r>
          </w:p>
        </w:tc>
        <w:tc>
          <w:tcPr>
            <w:tcW w:w="1170" w:type="dxa"/>
          </w:tcPr>
          <w:p w:rsidR="000612FC" w:rsidRPr="000612FC" w:rsidRDefault="000612FC">
            <w:pPr>
              <w:rPr>
                <w:rFonts w:ascii="Arial" w:hAnsi="Arial" w:cs="Arial"/>
                <w:color w:val="211F1F"/>
                <w:sz w:val="16"/>
                <w:szCs w:val="16"/>
                <w:shd w:val="clear" w:color="auto" w:fill="FFFFFF"/>
              </w:rPr>
            </w:pPr>
            <w:r w:rsidRPr="00E331E0">
              <w:rPr>
                <w:rFonts w:ascii="Arial" w:hAnsi="Arial" w:cs="Arial"/>
                <w:b/>
                <w:color w:val="211F1F"/>
                <w:sz w:val="16"/>
                <w:szCs w:val="16"/>
                <w:shd w:val="clear" w:color="auto" w:fill="FFFFFF"/>
              </w:rPr>
              <w:t xml:space="preserve">Okanogan </w:t>
            </w:r>
            <w:r w:rsidRPr="000612FC">
              <w:rPr>
                <w:rFonts w:ascii="Arial" w:hAnsi="Arial" w:cs="Arial"/>
                <w:color w:val="211F1F"/>
                <w:sz w:val="16"/>
                <w:szCs w:val="16"/>
                <w:shd w:val="clear" w:color="auto" w:fill="FFFFFF"/>
              </w:rPr>
              <w:t>County</w:t>
            </w:r>
          </w:p>
        </w:tc>
        <w:tc>
          <w:tcPr>
            <w:tcW w:w="810"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Deaths per 100K Pop</w:t>
            </w:r>
            <w:r>
              <w:rPr>
                <w:rFonts w:ascii="Arial" w:hAnsi="Arial" w:cs="Arial"/>
                <w:color w:val="211F1F"/>
                <w:sz w:val="16"/>
                <w:szCs w:val="16"/>
                <w:shd w:val="clear" w:color="auto" w:fill="FFFFFF"/>
              </w:rPr>
              <w:t>.</w:t>
            </w:r>
          </w:p>
        </w:tc>
        <w:tc>
          <w:tcPr>
            <w:tcW w:w="1440" w:type="dxa"/>
          </w:tcPr>
          <w:p w:rsidR="000612FC" w:rsidRPr="00E331E0" w:rsidRDefault="000612FC">
            <w:pPr>
              <w:rPr>
                <w:rFonts w:ascii="Arial" w:hAnsi="Arial" w:cs="Arial"/>
                <w:b/>
                <w:color w:val="211F1F"/>
                <w:sz w:val="16"/>
                <w:szCs w:val="16"/>
                <w:shd w:val="clear" w:color="auto" w:fill="FFFFFF"/>
              </w:rPr>
            </w:pPr>
            <w:r w:rsidRPr="00E331E0">
              <w:rPr>
                <w:rFonts w:ascii="Arial" w:hAnsi="Arial" w:cs="Arial"/>
                <w:b/>
                <w:color w:val="211F1F"/>
                <w:sz w:val="16"/>
                <w:szCs w:val="16"/>
                <w:shd w:val="clear" w:color="auto" w:fill="FFFFFF"/>
              </w:rPr>
              <w:t>State</w:t>
            </w:r>
          </w:p>
        </w:tc>
        <w:tc>
          <w:tcPr>
            <w:tcW w:w="810"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Deaths per 100K Pop</w:t>
            </w:r>
            <w:r>
              <w:rPr>
                <w:rFonts w:ascii="Arial" w:hAnsi="Arial" w:cs="Arial"/>
                <w:color w:val="211F1F"/>
                <w:sz w:val="16"/>
                <w:szCs w:val="16"/>
                <w:shd w:val="clear" w:color="auto" w:fill="FFFFFF"/>
              </w:rPr>
              <w:t>.</w:t>
            </w:r>
          </w:p>
        </w:tc>
      </w:tr>
      <w:tr w:rsidR="000612FC" w:rsidRPr="000612FC" w:rsidTr="000612FC">
        <w:tc>
          <w:tcPr>
            <w:tcW w:w="468"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1</w:t>
            </w:r>
          </w:p>
        </w:tc>
        <w:tc>
          <w:tcPr>
            <w:tcW w:w="135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Major cardiovascular diseases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193.45</w:t>
            </w:r>
          </w:p>
        </w:tc>
        <w:tc>
          <w:tcPr>
            <w:tcW w:w="135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Major cardiovascular diseases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199.18</w:t>
            </w:r>
          </w:p>
        </w:tc>
        <w:tc>
          <w:tcPr>
            <w:tcW w:w="117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Major cardiovascular diseases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224.3</w:t>
            </w:r>
          </w:p>
        </w:tc>
        <w:tc>
          <w:tcPr>
            <w:tcW w:w="117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Major cardiovascular diseases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227.32</w:t>
            </w:r>
          </w:p>
        </w:tc>
        <w:tc>
          <w:tcPr>
            <w:tcW w:w="144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Major cardiovascular diseases</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211.12</w:t>
            </w:r>
          </w:p>
        </w:tc>
      </w:tr>
      <w:tr w:rsidR="000612FC" w:rsidRPr="000612FC" w:rsidTr="000612FC">
        <w:tc>
          <w:tcPr>
            <w:tcW w:w="468"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2</w:t>
            </w:r>
          </w:p>
        </w:tc>
        <w:tc>
          <w:tcPr>
            <w:tcW w:w="135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Malignant neoplasms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166.46</w:t>
            </w:r>
          </w:p>
        </w:tc>
        <w:tc>
          <w:tcPr>
            <w:tcW w:w="135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Malignant neoplasms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170.92</w:t>
            </w:r>
          </w:p>
        </w:tc>
        <w:tc>
          <w:tcPr>
            <w:tcW w:w="117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Malignant neoplasms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180.34</w:t>
            </w:r>
          </w:p>
        </w:tc>
        <w:tc>
          <w:tcPr>
            <w:tcW w:w="117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Malignant neoplasms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176.8</w:t>
            </w:r>
          </w:p>
        </w:tc>
        <w:tc>
          <w:tcPr>
            <w:tcW w:w="144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Malignant neoplasms</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173.01</w:t>
            </w:r>
          </w:p>
        </w:tc>
      </w:tr>
      <w:tr w:rsidR="000612FC" w:rsidRPr="000612FC" w:rsidTr="000612FC">
        <w:tc>
          <w:tcPr>
            <w:tcW w:w="468"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3</w:t>
            </w:r>
          </w:p>
        </w:tc>
        <w:tc>
          <w:tcPr>
            <w:tcW w:w="135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Alzheimer’s disease</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48.91</w:t>
            </w:r>
          </w:p>
        </w:tc>
        <w:tc>
          <w:tcPr>
            <w:tcW w:w="135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Alzheimer’s disease</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52.1</w:t>
            </w:r>
          </w:p>
        </w:tc>
        <w:tc>
          <w:tcPr>
            <w:tcW w:w="117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Chronic lower respiratory diseases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51.92</w:t>
            </w:r>
          </w:p>
        </w:tc>
        <w:tc>
          <w:tcPr>
            <w:tcW w:w="117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Accidents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60.09</w:t>
            </w:r>
          </w:p>
        </w:tc>
        <w:tc>
          <w:tcPr>
            <w:tcW w:w="144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Alzheimer’s disease</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44.02</w:t>
            </w:r>
          </w:p>
        </w:tc>
      </w:tr>
      <w:tr w:rsidR="000612FC" w:rsidRPr="000612FC" w:rsidTr="000612FC">
        <w:tc>
          <w:tcPr>
            <w:tcW w:w="468"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4</w:t>
            </w:r>
          </w:p>
        </w:tc>
        <w:tc>
          <w:tcPr>
            <w:tcW w:w="135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Chronic lower respiratory diseases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42.35</w:t>
            </w:r>
          </w:p>
        </w:tc>
        <w:tc>
          <w:tcPr>
            <w:tcW w:w="135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Chronic lower respiratory diseases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41.38</w:t>
            </w:r>
          </w:p>
        </w:tc>
        <w:tc>
          <w:tcPr>
            <w:tcW w:w="117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Accidents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51.05</w:t>
            </w:r>
          </w:p>
        </w:tc>
        <w:tc>
          <w:tcPr>
            <w:tcW w:w="117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Chronic lower respiratory diseases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53.86</w:t>
            </w:r>
          </w:p>
        </w:tc>
        <w:tc>
          <w:tcPr>
            <w:tcW w:w="144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Chronic lower respiratory diseases</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43.49</w:t>
            </w:r>
          </w:p>
        </w:tc>
      </w:tr>
      <w:tr w:rsidR="000612FC" w:rsidRPr="000612FC" w:rsidTr="000612FC">
        <w:tc>
          <w:tcPr>
            <w:tcW w:w="468"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5</w:t>
            </w:r>
          </w:p>
        </w:tc>
        <w:tc>
          <w:tcPr>
            <w:tcW w:w="135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Accidents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40.86</w:t>
            </w:r>
          </w:p>
        </w:tc>
        <w:tc>
          <w:tcPr>
            <w:tcW w:w="135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Accidents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30.84</w:t>
            </w:r>
          </w:p>
        </w:tc>
        <w:tc>
          <w:tcPr>
            <w:tcW w:w="117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Alzheimer’s disease</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37.86</w:t>
            </w:r>
          </w:p>
        </w:tc>
        <w:tc>
          <w:tcPr>
            <w:tcW w:w="117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Alzheimer’s disease</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35.33</w:t>
            </w:r>
          </w:p>
        </w:tc>
        <w:tc>
          <w:tcPr>
            <w:tcW w:w="1440" w:type="dxa"/>
          </w:tcPr>
          <w:p w:rsidR="000612FC" w:rsidRPr="009E4A39" w:rsidRDefault="000612FC">
            <w:pPr>
              <w:rPr>
                <w:rFonts w:ascii="Arial" w:hAnsi="Arial" w:cs="Arial"/>
                <w:b/>
                <w:color w:val="FF0000"/>
                <w:sz w:val="16"/>
                <w:szCs w:val="16"/>
                <w:shd w:val="clear" w:color="auto" w:fill="FFFFFF"/>
              </w:rPr>
            </w:pPr>
            <w:r w:rsidRPr="009E4A39">
              <w:rPr>
                <w:rFonts w:ascii="Arial" w:hAnsi="Arial" w:cs="Arial"/>
                <w:b/>
                <w:color w:val="FF0000"/>
                <w:sz w:val="16"/>
                <w:szCs w:val="16"/>
                <w:shd w:val="clear" w:color="auto" w:fill="FFFFFF"/>
              </w:rPr>
              <w:t>Accidents</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38.82</w:t>
            </w:r>
          </w:p>
        </w:tc>
      </w:tr>
      <w:tr w:rsidR="000612FC" w:rsidRPr="000612FC" w:rsidTr="000612FC">
        <w:tc>
          <w:tcPr>
            <w:tcW w:w="468"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6</w:t>
            </w:r>
          </w:p>
        </w:tc>
        <w:tc>
          <w:tcPr>
            <w:tcW w:w="1350" w:type="dxa"/>
          </w:tcPr>
          <w:p w:rsidR="000612FC" w:rsidRPr="000612FC" w:rsidRDefault="000612FC">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Diabetes mellitus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19.77</w:t>
            </w:r>
          </w:p>
        </w:tc>
        <w:tc>
          <w:tcPr>
            <w:tcW w:w="1350" w:type="dxa"/>
          </w:tcPr>
          <w:p w:rsidR="000612FC" w:rsidRPr="000612FC" w:rsidRDefault="000612FC">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Diabetes mellitus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24.03</w:t>
            </w:r>
          </w:p>
        </w:tc>
        <w:tc>
          <w:tcPr>
            <w:tcW w:w="117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Diabetes mellitus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30.73</w:t>
            </w:r>
          </w:p>
        </w:tc>
        <w:tc>
          <w:tcPr>
            <w:tcW w:w="117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Suicide</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24.8</w:t>
            </w:r>
          </w:p>
        </w:tc>
        <w:tc>
          <w:tcPr>
            <w:tcW w:w="144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Diabetes mellitus</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22.84</w:t>
            </w:r>
          </w:p>
        </w:tc>
      </w:tr>
      <w:tr w:rsidR="000612FC" w:rsidRPr="000612FC" w:rsidTr="000612FC">
        <w:tc>
          <w:tcPr>
            <w:tcW w:w="468"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7</w:t>
            </w:r>
          </w:p>
        </w:tc>
        <w:tc>
          <w:tcPr>
            <w:tcW w:w="135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Suicide</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13.78</w:t>
            </w:r>
          </w:p>
        </w:tc>
        <w:tc>
          <w:tcPr>
            <w:tcW w:w="135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Suicide</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13.96</w:t>
            </w:r>
          </w:p>
        </w:tc>
        <w:tc>
          <w:tcPr>
            <w:tcW w:w="117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Influenza &amp; pneumonia</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12.58</w:t>
            </w:r>
          </w:p>
        </w:tc>
        <w:tc>
          <w:tcPr>
            <w:tcW w:w="117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Diabetes mellitus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24.21</w:t>
            </w:r>
          </w:p>
        </w:tc>
        <w:tc>
          <w:tcPr>
            <w:tcW w:w="144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Suicide</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13.4</w:t>
            </w:r>
          </w:p>
        </w:tc>
      </w:tr>
      <w:tr w:rsidR="000612FC" w:rsidRPr="000612FC" w:rsidTr="000612FC">
        <w:tc>
          <w:tcPr>
            <w:tcW w:w="468"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8</w:t>
            </w:r>
          </w:p>
        </w:tc>
        <w:tc>
          <w:tcPr>
            <w:tcW w:w="135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Chronic liver disease &amp; cirrhosis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9.96</w:t>
            </w:r>
          </w:p>
        </w:tc>
        <w:tc>
          <w:tcPr>
            <w:tcW w:w="135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Chronic liver disease &amp; cirrhosis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8.79</w:t>
            </w:r>
          </w:p>
        </w:tc>
        <w:tc>
          <w:tcPr>
            <w:tcW w:w="117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Suicide</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12.13</w:t>
            </w:r>
          </w:p>
        </w:tc>
        <w:tc>
          <w:tcPr>
            <w:tcW w:w="117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Chronic liver disease &amp; cirrhosis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18.38</w:t>
            </w:r>
          </w:p>
        </w:tc>
        <w:tc>
          <w:tcPr>
            <w:tcW w:w="144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Influenza &amp; pneumonia</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10.48</w:t>
            </w:r>
          </w:p>
        </w:tc>
      </w:tr>
      <w:tr w:rsidR="000612FC" w:rsidRPr="000612FC" w:rsidTr="000612FC">
        <w:tc>
          <w:tcPr>
            <w:tcW w:w="468"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9</w:t>
            </w:r>
          </w:p>
        </w:tc>
        <w:tc>
          <w:tcPr>
            <w:tcW w:w="135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Parkinson’s disease</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7.56</w:t>
            </w:r>
          </w:p>
        </w:tc>
        <w:tc>
          <w:tcPr>
            <w:tcW w:w="135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Influenza &amp; pneumonia</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7.47</w:t>
            </w:r>
          </w:p>
        </w:tc>
        <w:tc>
          <w:tcPr>
            <w:tcW w:w="117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Chronic liver disease &amp; cirrhosis</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11.74</w:t>
            </w:r>
          </w:p>
        </w:tc>
        <w:tc>
          <w:tcPr>
            <w:tcW w:w="117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Influenza &amp; pneumonia</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10.01</w:t>
            </w:r>
          </w:p>
        </w:tc>
        <w:tc>
          <w:tcPr>
            <w:tcW w:w="144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Chronic liver disease &amp; cirrhosis</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10</w:t>
            </w:r>
          </w:p>
        </w:tc>
      </w:tr>
      <w:tr w:rsidR="000612FC" w:rsidRPr="000612FC" w:rsidTr="000612FC">
        <w:tc>
          <w:tcPr>
            <w:tcW w:w="468" w:type="dxa"/>
          </w:tcPr>
          <w:p w:rsidR="000612FC" w:rsidRPr="000612FC" w:rsidRDefault="000612FC">
            <w:pPr>
              <w:rPr>
                <w:rFonts w:ascii="Arial" w:hAnsi="Arial" w:cs="Arial"/>
                <w:color w:val="211F1F"/>
                <w:sz w:val="16"/>
                <w:szCs w:val="16"/>
                <w:shd w:val="clear" w:color="auto" w:fill="FFFFFF"/>
              </w:rPr>
            </w:pPr>
            <w:r w:rsidRPr="000612FC">
              <w:rPr>
                <w:rFonts w:ascii="Arial" w:hAnsi="Arial" w:cs="Arial"/>
                <w:color w:val="211F1F"/>
                <w:sz w:val="16"/>
                <w:szCs w:val="16"/>
                <w:shd w:val="clear" w:color="auto" w:fill="FFFFFF"/>
              </w:rPr>
              <w:t>10</w:t>
            </w:r>
          </w:p>
        </w:tc>
        <w:tc>
          <w:tcPr>
            <w:tcW w:w="135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Influenza &amp; pneumonia</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6.63</w:t>
            </w:r>
          </w:p>
        </w:tc>
        <w:tc>
          <w:tcPr>
            <w:tcW w:w="135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Conditions originating in the perinatal period</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5.96</w:t>
            </w:r>
          </w:p>
        </w:tc>
        <w:tc>
          <w:tcPr>
            <w:tcW w:w="117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Parkinson’s disease</w:t>
            </w:r>
          </w:p>
        </w:tc>
        <w:tc>
          <w:tcPr>
            <w:tcW w:w="81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7.55</w:t>
            </w:r>
          </w:p>
        </w:tc>
        <w:tc>
          <w:tcPr>
            <w:tcW w:w="117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Parkinson’s disease</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8.14</w:t>
            </w:r>
          </w:p>
        </w:tc>
        <w:tc>
          <w:tcPr>
            <w:tcW w:w="1440" w:type="dxa"/>
          </w:tcPr>
          <w:p w:rsidR="000612FC" w:rsidRPr="000612FC" w:rsidRDefault="00E331E0">
            <w:pPr>
              <w:rPr>
                <w:rFonts w:ascii="Arial" w:hAnsi="Arial" w:cs="Arial"/>
                <w:color w:val="211F1F"/>
                <w:sz w:val="16"/>
                <w:szCs w:val="16"/>
                <w:shd w:val="clear" w:color="auto" w:fill="FFFFFF"/>
              </w:rPr>
            </w:pPr>
            <w:r>
              <w:rPr>
                <w:rFonts w:ascii="Arial" w:hAnsi="Arial" w:cs="Arial"/>
                <w:color w:val="211F1F"/>
                <w:sz w:val="16"/>
                <w:szCs w:val="16"/>
                <w:shd w:val="clear" w:color="auto" w:fill="FFFFFF"/>
              </w:rPr>
              <w:t>Parkinson’s disease</w:t>
            </w:r>
          </w:p>
        </w:tc>
        <w:tc>
          <w:tcPr>
            <w:tcW w:w="810" w:type="dxa"/>
          </w:tcPr>
          <w:p w:rsidR="000612FC" w:rsidRPr="000612FC" w:rsidRDefault="009E4A39">
            <w:pPr>
              <w:rPr>
                <w:rFonts w:ascii="Arial" w:hAnsi="Arial" w:cs="Arial"/>
                <w:color w:val="211F1F"/>
                <w:sz w:val="16"/>
                <w:szCs w:val="16"/>
                <w:shd w:val="clear" w:color="auto" w:fill="FFFFFF"/>
              </w:rPr>
            </w:pPr>
            <w:r>
              <w:rPr>
                <w:rFonts w:ascii="Arial" w:hAnsi="Arial" w:cs="Arial"/>
                <w:color w:val="211F1F"/>
                <w:sz w:val="16"/>
                <w:szCs w:val="16"/>
                <w:shd w:val="clear" w:color="auto" w:fill="FFFFFF"/>
              </w:rPr>
              <w:t>8.16</w:t>
            </w:r>
          </w:p>
        </w:tc>
      </w:tr>
    </w:tbl>
    <w:p w:rsidR="001A3DBA" w:rsidRDefault="001A3DBA">
      <w:pPr>
        <w:rPr>
          <w:rFonts w:ascii="Arial" w:hAnsi="Arial" w:cs="Arial"/>
          <w:color w:val="211F1F"/>
          <w:sz w:val="29"/>
          <w:szCs w:val="29"/>
          <w:u w:val="single"/>
          <w:shd w:val="clear" w:color="auto" w:fill="FFFFFF"/>
        </w:rPr>
      </w:pPr>
    </w:p>
    <w:p w:rsidR="00131445" w:rsidRDefault="002F2E06">
      <w:r>
        <w:rPr>
          <w:rFonts w:ascii="Arial" w:hAnsi="Arial" w:cs="Arial"/>
          <w:color w:val="211F1F"/>
          <w:sz w:val="29"/>
          <w:szCs w:val="29"/>
          <w:u w:val="single"/>
          <w:shd w:val="clear" w:color="auto" w:fill="FFFFFF"/>
        </w:rPr>
        <w:t>Heart Disease Mortality</w:t>
      </w:r>
    </w:p>
    <w:p w:rsidR="00131445" w:rsidRDefault="002F2E06">
      <w:pPr>
        <w:rPr>
          <w:rFonts w:ascii="Arial" w:hAnsi="Arial" w:cs="Arial"/>
          <w:color w:val="211F1F"/>
          <w:sz w:val="23"/>
          <w:szCs w:val="23"/>
          <w:shd w:val="clear" w:color="auto" w:fill="FFFFFF"/>
        </w:rPr>
      </w:pPr>
      <w:r>
        <w:rPr>
          <w:rFonts w:ascii="Arial" w:hAnsi="Arial" w:cs="Arial"/>
          <w:color w:val="211F1F"/>
          <w:sz w:val="23"/>
          <w:szCs w:val="23"/>
          <w:shd w:val="clear" w:color="auto" w:fill="FFFFFF"/>
        </w:rPr>
        <w:t xml:space="preserve">Within the report area the rate of death due to coronary heart disease per 100,000 </w:t>
      </w:r>
      <w:proofErr w:type="gramStart"/>
      <w:r>
        <w:rPr>
          <w:rFonts w:ascii="Arial" w:hAnsi="Arial" w:cs="Arial"/>
          <w:color w:val="211F1F"/>
          <w:sz w:val="23"/>
          <w:szCs w:val="23"/>
          <w:shd w:val="clear" w:color="auto" w:fill="FFFFFF"/>
        </w:rPr>
        <w:t>population</w:t>
      </w:r>
      <w:proofErr w:type="gramEnd"/>
      <w:r>
        <w:rPr>
          <w:rFonts w:ascii="Arial" w:hAnsi="Arial" w:cs="Arial"/>
          <w:color w:val="211F1F"/>
          <w:sz w:val="23"/>
          <w:szCs w:val="23"/>
          <w:shd w:val="clear" w:color="auto" w:fill="FFFFFF"/>
        </w:rPr>
        <w:t xml:space="preserve"> is 118.97. This rate is greater than </w:t>
      </w:r>
      <w:proofErr w:type="spellStart"/>
      <w:r>
        <w:rPr>
          <w:rFonts w:ascii="Arial" w:hAnsi="Arial" w:cs="Arial"/>
          <w:color w:val="211F1F"/>
          <w:sz w:val="23"/>
          <w:szCs w:val="23"/>
          <w:shd w:val="clear" w:color="auto" w:fill="FFFFFF"/>
        </w:rPr>
        <w:t>than</w:t>
      </w:r>
      <w:proofErr w:type="spellEnd"/>
      <w:r>
        <w:rPr>
          <w:rFonts w:ascii="Arial" w:hAnsi="Arial" w:cs="Arial"/>
          <w:color w:val="211F1F"/>
          <w:sz w:val="23"/>
          <w:szCs w:val="23"/>
          <w:shd w:val="clear" w:color="auto" w:fill="FFFFFF"/>
        </w:rPr>
        <w:t xml:space="preserve"> the Healthy People 2020 target of less than or equal to 100.8. Figures are reported as crude rates, and as rates age-adjusted to year 2000 standard. Rates are </w:t>
      </w:r>
      <w:proofErr w:type="spellStart"/>
      <w:r>
        <w:rPr>
          <w:rFonts w:ascii="Arial" w:hAnsi="Arial" w:cs="Arial"/>
          <w:color w:val="211F1F"/>
          <w:sz w:val="23"/>
          <w:szCs w:val="23"/>
          <w:shd w:val="clear" w:color="auto" w:fill="FFFFFF"/>
        </w:rPr>
        <w:t>resummarized</w:t>
      </w:r>
      <w:proofErr w:type="spellEnd"/>
      <w:r>
        <w:rPr>
          <w:rFonts w:ascii="Arial" w:hAnsi="Arial" w:cs="Arial"/>
          <w:color w:val="211F1F"/>
          <w:sz w:val="23"/>
          <w:szCs w:val="23"/>
          <w:shd w:val="clear" w:color="auto" w:fill="FFFFFF"/>
        </w:rPr>
        <w:t xml:space="preserve"> for report areas from county level data, only where data is available. This indicator is relevant because heart disease is a leading cause of death in the United States.</w:t>
      </w:r>
    </w:p>
    <w:p w:rsidR="007D5224" w:rsidRDefault="007D5224"/>
    <w:tbl>
      <w:tblPr>
        <w:tblW w:w="14400" w:type="dxa"/>
        <w:shd w:val="clear" w:color="auto" w:fill="FFFFFF"/>
        <w:tblCellMar>
          <w:left w:w="0" w:type="dxa"/>
          <w:right w:w="0" w:type="dxa"/>
        </w:tblCellMar>
        <w:tblLook w:val="04A0" w:firstRow="1" w:lastRow="0" w:firstColumn="1" w:lastColumn="0" w:noHBand="0" w:noVBand="1"/>
      </w:tblPr>
      <w:tblGrid>
        <w:gridCol w:w="14400"/>
      </w:tblGrid>
      <w:tr w:rsidR="002F2E06" w:rsidRPr="002F2E06" w:rsidTr="002F2E06">
        <w:tc>
          <w:tcPr>
            <w:tcW w:w="0" w:type="auto"/>
            <w:tcBorders>
              <w:top w:val="nil"/>
              <w:left w:val="nil"/>
              <w:bottom w:val="nil"/>
              <w:right w:val="nil"/>
            </w:tcBorders>
            <w:shd w:val="clear" w:color="auto" w:fill="FFFFFF"/>
            <w:tcMar>
              <w:top w:w="60" w:type="dxa"/>
              <w:left w:w="90" w:type="dxa"/>
              <w:bottom w:w="60" w:type="dxa"/>
              <w:right w:w="90" w:type="dxa"/>
            </w:tcMar>
            <w:hideMark/>
          </w:tcPr>
          <w:p w:rsidR="002F2E06" w:rsidRPr="002F2E06" w:rsidRDefault="002F2E06" w:rsidP="002F2E06">
            <w:pPr>
              <w:spacing w:after="0" w:line="330" w:lineRule="atLeast"/>
              <w:textAlignment w:val="baseline"/>
              <w:rPr>
                <w:rFonts w:ascii="Arial" w:eastAsia="Times New Roman" w:hAnsi="Arial" w:cs="Arial"/>
                <w:color w:val="0078AE"/>
                <w:sz w:val="20"/>
                <w:szCs w:val="20"/>
              </w:rPr>
            </w:pPr>
          </w:p>
          <w:tbl>
            <w:tblPr>
              <w:tblW w:w="11130" w:type="dxa"/>
              <w:tblCellMar>
                <w:left w:w="0" w:type="dxa"/>
                <w:right w:w="0" w:type="dxa"/>
              </w:tblCellMar>
              <w:tblLook w:val="04A0" w:firstRow="1" w:lastRow="0" w:firstColumn="1" w:lastColumn="0" w:noHBand="0" w:noVBand="1"/>
            </w:tblPr>
            <w:tblGrid>
              <w:gridCol w:w="2910"/>
              <w:gridCol w:w="2055"/>
              <w:gridCol w:w="2055"/>
              <w:gridCol w:w="2055"/>
              <w:gridCol w:w="2055"/>
            </w:tblGrid>
            <w:tr w:rsidR="002F2E06" w:rsidRPr="002F2E06" w:rsidTr="002F2E06">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Report Area</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Total Population</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Average Annual Deaths, </w:t>
                  </w:r>
                  <w:r w:rsidRPr="002F2E06">
                    <w:rPr>
                      <w:rFonts w:ascii="Arial" w:eastAsia="Times New Roman" w:hAnsi="Arial" w:cs="Arial"/>
                    </w:rPr>
                    <w:br/>
                    <w:t>2006-2010</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Crude Death Rate </w:t>
                  </w:r>
                  <w:r w:rsidRPr="002F2E06">
                    <w:rPr>
                      <w:rFonts w:ascii="Arial" w:eastAsia="Times New Roman" w:hAnsi="Arial" w:cs="Arial"/>
                    </w:rPr>
                    <w:br/>
                    <w:t>(Per 100,000 Pop.)</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 xml:space="preserve">Age-Adjusted Death Rate, Heart Disease </w:t>
                  </w:r>
                  <w:proofErr w:type="gramStart"/>
                  <w:r w:rsidRPr="002F2E06">
                    <w:rPr>
                      <w:rFonts w:ascii="Arial" w:eastAsia="Times New Roman" w:hAnsi="Arial" w:cs="Arial"/>
                    </w:rPr>
                    <w:t>Mortality</w:t>
                  </w:r>
                  <w:proofErr w:type="gramEnd"/>
                  <w:r w:rsidRPr="002F2E06">
                    <w:rPr>
                      <w:rFonts w:ascii="Arial" w:eastAsia="Times New Roman" w:hAnsi="Arial" w:cs="Arial"/>
                    </w:rPr>
                    <w:br/>
                    <w:t>(Per 100,000 Pop.)</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214,031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280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130.92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118.97</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Adams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17,865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109.71</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128.08</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70,939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99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139.56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104.19</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lastRenderedPageBreak/>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85,017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104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122.56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130.84</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40,210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57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142.75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115.88</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6,557,307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8,065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122.99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121.14</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303,844,430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432,552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142.36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134.65</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07046D" w:rsidP="002F2E06">
                  <w:pPr>
                    <w:spacing w:after="0" w:line="330" w:lineRule="atLeast"/>
                    <w:rPr>
                      <w:rFonts w:ascii="Arial" w:eastAsia="Times New Roman" w:hAnsi="Arial" w:cs="Arial"/>
                    </w:rPr>
                  </w:pPr>
                  <w:hyperlink r:id="rId27" w:tgtFrame="_blank" w:history="1">
                    <w:r w:rsidR="002F2E06" w:rsidRPr="002F2E06">
                      <w:rPr>
                        <w:rFonts w:ascii="Arial" w:eastAsia="Times New Roman" w:hAnsi="Arial" w:cs="Arial"/>
                        <w:color w:val="00798D"/>
                        <w:sz w:val="23"/>
                        <w:szCs w:val="23"/>
                        <w:u w:val="single"/>
                        <w:bdr w:val="none" w:sz="0" w:space="0" w:color="auto" w:frame="1"/>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rPr>
                  </w:pPr>
                  <w:r w:rsidRPr="002F2E06">
                    <w:rPr>
                      <w:rFonts w:ascii="Arial" w:eastAsia="Times New Roman" w:hAnsi="Arial" w:cs="Arial"/>
                      <w:b/>
                      <w:bCs/>
                    </w:rPr>
                    <w:t>&lt;= 100.8</w:t>
                  </w:r>
                </w:p>
              </w:tc>
            </w:tr>
          </w:tbl>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Note: This indicator is compared with the Healthy People 2020 Target.</w:t>
            </w:r>
          </w:p>
          <w:p w:rsid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Data Source: </w:t>
            </w:r>
            <w:hyperlink r:id="rId28" w:tgtFrame="_blank" w:history="1">
              <w:r w:rsidRPr="002F2E06">
                <w:rPr>
                  <w:rFonts w:ascii="Arial" w:eastAsia="Times New Roman" w:hAnsi="Arial" w:cs="Arial"/>
                  <w:i/>
                  <w:iCs/>
                  <w:color w:val="00798D"/>
                  <w:sz w:val="18"/>
                  <w:szCs w:val="18"/>
                  <w:u w:val="single"/>
                  <w:bdr w:val="none" w:sz="0" w:space="0" w:color="auto" w:frame="1"/>
                </w:rPr>
                <w:t>Centers for Disease Control and Prevention, National Vital Statistics System: 2006-10</w:t>
              </w:r>
            </w:hyperlink>
            <w:r w:rsidRPr="002F2E06">
              <w:rPr>
                <w:rFonts w:ascii="Arial" w:eastAsia="Times New Roman" w:hAnsi="Arial" w:cs="Arial"/>
                <w:i/>
                <w:iCs/>
                <w:color w:val="211F1F"/>
                <w:sz w:val="18"/>
                <w:szCs w:val="18"/>
              </w:rPr>
              <w:t xml:space="preserve">. </w:t>
            </w:r>
          </w:p>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Accessed using </w:t>
            </w:r>
            <w:hyperlink r:id="rId29" w:tgtFrame="_blank" w:history="1">
              <w:r w:rsidRPr="002F2E06">
                <w:rPr>
                  <w:rFonts w:ascii="Arial" w:eastAsia="Times New Roman" w:hAnsi="Arial" w:cs="Arial"/>
                  <w:i/>
                  <w:iCs/>
                  <w:color w:val="00798D"/>
                  <w:sz w:val="18"/>
                  <w:szCs w:val="18"/>
                  <w:u w:val="single"/>
                  <w:bdr w:val="none" w:sz="0" w:space="0" w:color="auto" w:frame="1"/>
                </w:rPr>
                <w:t>CDC WONDER</w:t>
              </w:r>
            </w:hyperlink>
            <w:proofErr w:type="gramStart"/>
            <w:r w:rsidRPr="002F2E06">
              <w:rPr>
                <w:rFonts w:ascii="Arial" w:eastAsia="Times New Roman" w:hAnsi="Arial" w:cs="Arial"/>
                <w:i/>
                <w:iCs/>
                <w:color w:val="211F1F"/>
                <w:sz w:val="18"/>
                <w:szCs w:val="18"/>
              </w:rPr>
              <w:t>..</w:t>
            </w:r>
            <w:proofErr w:type="gramEnd"/>
            <w:r w:rsidRPr="002F2E06">
              <w:rPr>
                <w:rFonts w:ascii="Arial" w:eastAsia="Times New Roman" w:hAnsi="Arial" w:cs="Arial"/>
                <w:i/>
                <w:iCs/>
                <w:color w:val="211F1F"/>
                <w:sz w:val="18"/>
                <w:szCs w:val="18"/>
              </w:rPr>
              <w:t xml:space="preserve"> Source geography: County.</w:t>
            </w:r>
          </w:p>
        </w:tc>
      </w:tr>
    </w:tbl>
    <w:p w:rsidR="00131445" w:rsidRDefault="00131445"/>
    <w:p w:rsidR="00131445" w:rsidRDefault="002F2E06">
      <w:r>
        <w:rPr>
          <w:rFonts w:ascii="Arial" w:hAnsi="Arial" w:cs="Arial"/>
          <w:color w:val="211F1F"/>
          <w:sz w:val="29"/>
          <w:szCs w:val="29"/>
          <w:u w:val="single"/>
          <w:shd w:val="clear" w:color="auto" w:fill="FFFFFF"/>
        </w:rPr>
        <w:t>Infant Mortality</w:t>
      </w:r>
    </w:p>
    <w:p w:rsidR="002F2E06" w:rsidRPr="002F2E06" w:rsidRDefault="002F2E06" w:rsidP="002F2E06">
      <w:pPr>
        <w:shd w:val="clear" w:color="auto" w:fill="FFFFFF"/>
        <w:spacing w:after="0" w:line="300" w:lineRule="atLeast"/>
        <w:textAlignment w:val="baseline"/>
        <w:rPr>
          <w:rFonts w:ascii="Arial" w:eastAsia="Times New Roman" w:hAnsi="Arial" w:cs="Arial"/>
          <w:color w:val="211F1F"/>
          <w:sz w:val="23"/>
          <w:szCs w:val="23"/>
        </w:rPr>
      </w:pPr>
      <w:r w:rsidRPr="002F2E06">
        <w:rPr>
          <w:rFonts w:ascii="Arial" w:eastAsia="Times New Roman" w:hAnsi="Arial" w:cs="Arial"/>
          <w:color w:val="211F1F"/>
          <w:sz w:val="23"/>
          <w:szCs w:val="23"/>
        </w:rPr>
        <w:t>This indicator reports the rate of deaths to infants less than one year of age per 1,000 births. This indicator is relevant because high rates of infant mortality indicate the existence of broader issues pertaining to access to care and maternal and child health.</w:t>
      </w:r>
    </w:p>
    <w:tbl>
      <w:tblPr>
        <w:tblW w:w="14400" w:type="dxa"/>
        <w:shd w:val="clear" w:color="auto" w:fill="FFFFFF"/>
        <w:tblCellMar>
          <w:left w:w="0" w:type="dxa"/>
          <w:right w:w="0" w:type="dxa"/>
        </w:tblCellMar>
        <w:tblLook w:val="04A0" w:firstRow="1" w:lastRow="0" w:firstColumn="1" w:lastColumn="0" w:noHBand="0" w:noVBand="1"/>
      </w:tblPr>
      <w:tblGrid>
        <w:gridCol w:w="14400"/>
      </w:tblGrid>
      <w:tr w:rsidR="002F2E06" w:rsidRPr="002F2E06" w:rsidTr="002F2E06">
        <w:tc>
          <w:tcPr>
            <w:tcW w:w="0" w:type="auto"/>
            <w:tcBorders>
              <w:top w:val="nil"/>
              <w:left w:val="nil"/>
              <w:bottom w:val="nil"/>
              <w:right w:val="nil"/>
            </w:tcBorders>
            <w:shd w:val="clear" w:color="auto" w:fill="FFFFFF"/>
            <w:tcMar>
              <w:top w:w="60" w:type="dxa"/>
              <w:left w:w="90" w:type="dxa"/>
              <w:bottom w:w="60" w:type="dxa"/>
              <w:right w:w="90" w:type="dxa"/>
            </w:tcMar>
            <w:hideMark/>
          </w:tcPr>
          <w:p w:rsidR="002F2E06" w:rsidRPr="002F2E06" w:rsidRDefault="002F2E06" w:rsidP="002F2E06">
            <w:pPr>
              <w:spacing w:after="0" w:line="330" w:lineRule="atLeast"/>
              <w:textAlignment w:val="baseline"/>
              <w:divId w:val="130942809"/>
              <w:rPr>
                <w:rFonts w:ascii="Arial" w:eastAsia="Times New Roman" w:hAnsi="Arial" w:cs="Arial"/>
                <w:color w:val="0078AE"/>
                <w:sz w:val="20"/>
                <w:szCs w:val="20"/>
              </w:rPr>
            </w:pPr>
          </w:p>
          <w:tbl>
            <w:tblPr>
              <w:tblW w:w="11130" w:type="dxa"/>
              <w:tblCellMar>
                <w:left w:w="0" w:type="dxa"/>
                <w:right w:w="0" w:type="dxa"/>
              </w:tblCellMar>
              <w:tblLook w:val="04A0" w:firstRow="1" w:lastRow="0" w:firstColumn="1" w:lastColumn="0" w:noHBand="0" w:noVBand="1"/>
            </w:tblPr>
            <w:tblGrid>
              <w:gridCol w:w="3300"/>
              <w:gridCol w:w="2610"/>
              <w:gridCol w:w="2610"/>
              <w:gridCol w:w="2610"/>
            </w:tblGrid>
            <w:tr w:rsidR="002F2E06" w:rsidRPr="002F2E06" w:rsidTr="002F2E06">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Report Area</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Total Births</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Total Infant Deaths</w:t>
                  </w:r>
                </w:p>
              </w:tc>
              <w:tc>
                <w:tcPr>
                  <w:tcW w:w="2610"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Infant Mortality Rate (Per 1,000 Births)</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24,213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159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6.57</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Adams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2,863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8.38</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6,818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6C9C38"/>
                    </w:rPr>
                  </w:pPr>
                  <w:r w:rsidRPr="002F2E06">
                    <w:rPr>
                      <w:rFonts w:ascii="Arial" w:eastAsia="Times New Roman" w:hAnsi="Arial" w:cs="Arial"/>
                      <w:b/>
                      <w:bCs/>
                      <w:color w:val="6C9C38"/>
                    </w:rPr>
                    <w:t>5.57</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10,698</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73</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6.82</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3,834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6.26</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600,427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3,088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6C9C38"/>
                    </w:rPr>
                  </w:pPr>
                  <w:r w:rsidRPr="002F2E06">
                    <w:rPr>
                      <w:rFonts w:ascii="Arial" w:eastAsia="Times New Roman" w:hAnsi="Arial" w:cs="Arial"/>
                      <w:b/>
                      <w:bCs/>
                      <w:color w:val="6C9C38"/>
                    </w:rPr>
                    <w:t>5.14</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58,600,996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393,074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6.71</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07046D" w:rsidP="002F2E06">
                  <w:pPr>
                    <w:spacing w:after="0" w:line="330" w:lineRule="atLeast"/>
                    <w:rPr>
                      <w:rFonts w:ascii="Arial" w:eastAsia="Times New Roman" w:hAnsi="Arial" w:cs="Arial"/>
                    </w:rPr>
                  </w:pPr>
                  <w:hyperlink r:id="rId30" w:tgtFrame="_blank" w:history="1">
                    <w:r w:rsidR="002F2E06" w:rsidRPr="002F2E06">
                      <w:rPr>
                        <w:rFonts w:ascii="Arial" w:eastAsia="Times New Roman" w:hAnsi="Arial" w:cs="Arial"/>
                        <w:color w:val="00798D"/>
                        <w:sz w:val="23"/>
                        <w:szCs w:val="23"/>
                        <w:u w:val="single"/>
                        <w:bdr w:val="none" w:sz="0" w:space="0" w:color="auto" w:frame="1"/>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rPr>
                  </w:pPr>
                  <w:r w:rsidRPr="002F2E06">
                    <w:rPr>
                      <w:rFonts w:ascii="Arial" w:eastAsia="Times New Roman" w:hAnsi="Arial" w:cs="Arial"/>
                      <w:b/>
                      <w:bCs/>
                    </w:rPr>
                    <w:t>&lt;= 6.0</w:t>
                  </w:r>
                </w:p>
              </w:tc>
            </w:tr>
          </w:tbl>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Note: This indicator is compared with the Healthy People 2020 Target.</w:t>
            </w:r>
          </w:p>
          <w:p w:rsid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Data Source: </w:t>
            </w:r>
            <w:hyperlink r:id="rId31" w:tgtFrame="_blank" w:history="1">
              <w:r w:rsidRPr="002F2E06">
                <w:rPr>
                  <w:rFonts w:ascii="Arial" w:eastAsia="Times New Roman" w:hAnsi="Arial" w:cs="Arial"/>
                  <w:i/>
                  <w:iCs/>
                  <w:color w:val="00798D"/>
                  <w:sz w:val="18"/>
                  <w:szCs w:val="18"/>
                  <w:u w:val="single"/>
                  <w:bdr w:val="none" w:sz="0" w:space="0" w:color="auto" w:frame="1"/>
                </w:rPr>
                <w:t>Centers for Disease Control and Prevention, National Vital Statistics System: 2003-09</w:t>
              </w:r>
            </w:hyperlink>
            <w:r w:rsidRPr="002F2E06">
              <w:rPr>
                <w:rFonts w:ascii="Arial" w:eastAsia="Times New Roman" w:hAnsi="Arial" w:cs="Arial"/>
                <w:i/>
                <w:iCs/>
                <w:color w:val="211F1F"/>
                <w:sz w:val="18"/>
                <w:szCs w:val="18"/>
              </w:rPr>
              <w:t xml:space="preserve">. </w:t>
            </w:r>
          </w:p>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Accessed using </w:t>
            </w:r>
            <w:hyperlink r:id="rId32" w:tgtFrame="_blank" w:history="1">
              <w:r w:rsidRPr="002F2E06">
                <w:rPr>
                  <w:rFonts w:ascii="Arial" w:eastAsia="Times New Roman" w:hAnsi="Arial" w:cs="Arial"/>
                  <w:i/>
                  <w:iCs/>
                  <w:color w:val="00798D"/>
                  <w:sz w:val="18"/>
                  <w:szCs w:val="18"/>
                  <w:u w:val="single"/>
                  <w:bdr w:val="none" w:sz="0" w:space="0" w:color="auto" w:frame="1"/>
                </w:rPr>
                <w:t>CDC WONDER</w:t>
              </w:r>
            </w:hyperlink>
            <w:proofErr w:type="gramStart"/>
            <w:r w:rsidRPr="002F2E06">
              <w:rPr>
                <w:rFonts w:ascii="Arial" w:eastAsia="Times New Roman" w:hAnsi="Arial" w:cs="Arial"/>
                <w:i/>
                <w:iCs/>
                <w:color w:val="211F1F"/>
                <w:sz w:val="18"/>
                <w:szCs w:val="18"/>
              </w:rPr>
              <w:t>..</w:t>
            </w:r>
            <w:proofErr w:type="gramEnd"/>
            <w:r w:rsidRPr="002F2E06">
              <w:rPr>
                <w:rFonts w:ascii="Arial" w:eastAsia="Times New Roman" w:hAnsi="Arial" w:cs="Arial"/>
                <w:i/>
                <w:iCs/>
                <w:color w:val="211F1F"/>
                <w:sz w:val="18"/>
                <w:szCs w:val="18"/>
              </w:rPr>
              <w:t xml:space="preserve"> Source geography: County.</w:t>
            </w:r>
          </w:p>
        </w:tc>
      </w:tr>
    </w:tbl>
    <w:p w:rsidR="007D5224" w:rsidRDefault="007D5224">
      <w:pPr>
        <w:rPr>
          <w:rFonts w:ascii="Arial" w:hAnsi="Arial" w:cs="Arial"/>
          <w:color w:val="211F1F"/>
          <w:sz w:val="29"/>
          <w:szCs w:val="29"/>
          <w:u w:val="single"/>
          <w:shd w:val="clear" w:color="auto" w:fill="FFFFFF"/>
        </w:rPr>
      </w:pPr>
    </w:p>
    <w:p w:rsidR="007D5224" w:rsidRDefault="007D5224">
      <w:pPr>
        <w:rPr>
          <w:rFonts w:ascii="Arial" w:hAnsi="Arial" w:cs="Arial"/>
          <w:color w:val="211F1F"/>
          <w:sz w:val="29"/>
          <w:szCs w:val="29"/>
          <w:u w:val="single"/>
          <w:shd w:val="clear" w:color="auto" w:fill="FFFFFF"/>
        </w:rPr>
      </w:pPr>
    </w:p>
    <w:p w:rsidR="00131445" w:rsidRDefault="002F2E06">
      <w:r>
        <w:rPr>
          <w:rFonts w:ascii="Arial" w:hAnsi="Arial" w:cs="Arial"/>
          <w:color w:val="211F1F"/>
          <w:sz w:val="29"/>
          <w:szCs w:val="29"/>
          <w:u w:val="single"/>
          <w:shd w:val="clear" w:color="auto" w:fill="FFFFFF"/>
        </w:rPr>
        <w:t>Stroke Mortality</w:t>
      </w:r>
    </w:p>
    <w:p w:rsidR="002F2E06" w:rsidRPr="002F2E06" w:rsidRDefault="002F2E06" w:rsidP="002F2E06">
      <w:pPr>
        <w:shd w:val="clear" w:color="auto" w:fill="FFFFFF"/>
        <w:spacing w:after="0" w:line="300" w:lineRule="atLeast"/>
        <w:textAlignment w:val="baseline"/>
        <w:rPr>
          <w:rFonts w:ascii="Arial" w:eastAsia="Times New Roman" w:hAnsi="Arial" w:cs="Arial"/>
          <w:color w:val="211F1F"/>
          <w:sz w:val="23"/>
          <w:szCs w:val="23"/>
        </w:rPr>
      </w:pPr>
      <w:r w:rsidRPr="002F2E06">
        <w:rPr>
          <w:rFonts w:ascii="Arial" w:eastAsia="Times New Roman" w:hAnsi="Arial" w:cs="Arial"/>
          <w:color w:val="211F1F"/>
          <w:sz w:val="23"/>
          <w:szCs w:val="23"/>
        </w:rPr>
        <w:t xml:space="preserve">Within the report area there are an estimated 44.13 deaths due to cerebrovascular disease (stroke) per 100,000 </w:t>
      </w:r>
      <w:proofErr w:type="gramStart"/>
      <w:r w:rsidRPr="002F2E06">
        <w:rPr>
          <w:rFonts w:ascii="Arial" w:eastAsia="Times New Roman" w:hAnsi="Arial" w:cs="Arial"/>
          <w:color w:val="211F1F"/>
          <w:sz w:val="23"/>
          <w:szCs w:val="23"/>
        </w:rPr>
        <w:t>population</w:t>
      </w:r>
      <w:proofErr w:type="gramEnd"/>
      <w:r w:rsidRPr="002F2E06">
        <w:rPr>
          <w:rFonts w:ascii="Arial" w:eastAsia="Times New Roman" w:hAnsi="Arial" w:cs="Arial"/>
          <w:color w:val="211F1F"/>
          <w:sz w:val="23"/>
          <w:szCs w:val="23"/>
        </w:rPr>
        <w:t xml:space="preserve">. This is greater than </w:t>
      </w:r>
      <w:proofErr w:type="spellStart"/>
      <w:r w:rsidRPr="002F2E06">
        <w:rPr>
          <w:rFonts w:ascii="Arial" w:eastAsia="Times New Roman" w:hAnsi="Arial" w:cs="Arial"/>
          <w:color w:val="211F1F"/>
          <w:sz w:val="23"/>
          <w:szCs w:val="23"/>
        </w:rPr>
        <w:t>than</w:t>
      </w:r>
      <w:proofErr w:type="spellEnd"/>
      <w:r w:rsidRPr="002F2E06">
        <w:rPr>
          <w:rFonts w:ascii="Arial" w:eastAsia="Times New Roman" w:hAnsi="Arial" w:cs="Arial"/>
          <w:color w:val="211F1F"/>
          <w:sz w:val="23"/>
          <w:szCs w:val="23"/>
        </w:rPr>
        <w:t xml:space="preserve"> the Healthy People 2020 target of less than or equal to 33.8. </w:t>
      </w:r>
      <w:r w:rsidRPr="002F2E06">
        <w:rPr>
          <w:rFonts w:ascii="Arial" w:eastAsia="Times New Roman" w:hAnsi="Arial" w:cs="Arial"/>
          <w:color w:val="211F1F"/>
          <w:sz w:val="23"/>
          <w:szCs w:val="23"/>
        </w:rPr>
        <w:lastRenderedPageBreak/>
        <w:t xml:space="preserve">Figures are reported as crude rates, and as rates age-adjusted to year 2000 standard. Rates are </w:t>
      </w:r>
      <w:proofErr w:type="spellStart"/>
      <w:r w:rsidRPr="002F2E06">
        <w:rPr>
          <w:rFonts w:ascii="Arial" w:eastAsia="Times New Roman" w:hAnsi="Arial" w:cs="Arial"/>
          <w:color w:val="211F1F"/>
          <w:sz w:val="23"/>
          <w:szCs w:val="23"/>
        </w:rPr>
        <w:t>resummarized</w:t>
      </w:r>
      <w:proofErr w:type="spellEnd"/>
      <w:r w:rsidRPr="002F2E06">
        <w:rPr>
          <w:rFonts w:ascii="Arial" w:eastAsia="Times New Roman" w:hAnsi="Arial" w:cs="Arial"/>
          <w:color w:val="211F1F"/>
          <w:sz w:val="23"/>
          <w:szCs w:val="23"/>
        </w:rPr>
        <w:t xml:space="preserve"> for report areas from county level data, only where data is available. This indicator is relevant because stroke is a leading cause of death in the United States.</w:t>
      </w:r>
    </w:p>
    <w:tbl>
      <w:tblPr>
        <w:tblW w:w="14400" w:type="dxa"/>
        <w:shd w:val="clear" w:color="auto" w:fill="FFFFFF"/>
        <w:tblCellMar>
          <w:left w:w="0" w:type="dxa"/>
          <w:right w:w="0" w:type="dxa"/>
        </w:tblCellMar>
        <w:tblLook w:val="04A0" w:firstRow="1" w:lastRow="0" w:firstColumn="1" w:lastColumn="0" w:noHBand="0" w:noVBand="1"/>
      </w:tblPr>
      <w:tblGrid>
        <w:gridCol w:w="14400"/>
      </w:tblGrid>
      <w:tr w:rsidR="002F2E06" w:rsidRPr="002F2E06" w:rsidTr="002F2E06">
        <w:tc>
          <w:tcPr>
            <w:tcW w:w="0" w:type="auto"/>
            <w:tcBorders>
              <w:top w:val="nil"/>
              <w:left w:val="nil"/>
              <w:bottom w:val="nil"/>
              <w:right w:val="nil"/>
            </w:tcBorders>
            <w:shd w:val="clear" w:color="auto" w:fill="FFFFFF"/>
            <w:tcMar>
              <w:top w:w="60" w:type="dxa"/>
              <w:left w:w="90" w:type="dxa"/>
              <w:bottom w:w="60" w:type="dxa"/>
              <w:right w:w="90" w:type="dxa"/>
            </w:tcMar>
            <w:hideMark/>
          </w:tcPr>
          <w:p w:rsidR="002F2E06" w:rsidRPr="002F2E06" w:rsidRDefault="002F2E06" w:rsidP="002F2E06">
            <w:pPr>
              <w:spacing w:after="0" w:line="330" w:lineRule="atLeast"/>
              <w:textAlignment w:val="baseline"/>
              <w:divId w:val="454718087"/>
              <w:rPr>
                <w:rFonts w:ascii="Arial" w:eastAsia="Times New Roman" w:hAnsi="Arial" w:cs="Arial"/>
                <w:color w:val="0078AE"/>
                <w:sz w:val="20"/>
                <w:szCs w:val="20"/>
              </w:rPr>
            </w:pPr>
          </w:p>
          <w:tbl>
            <w:tblPr>
              <w:tblW w:w="11130" w:type="dxa"/>
              <w:tblCellMar>
                <w:left w:w="0" w:type="dxa"/>
                <w:right w:w="0" w:type="dxa"/>
              </w:tblCellMar>
              <w:tblLook w:val="04A0" w:firstRow="1" w:lastRow="0" w:firstColumn="1" w:lastColumn="0" w:noHBand="0" w:noVBand="1"/>
            </w:tblPr>
            <w:tblGrid>
              <w:gridCol w:w="2910"/>
              <w:gridCol w:w="2055"/>
              <w:gridCol w:w="2055"/>
              <w:gridCol w:w="2055"/>
              <w:gridCol w:w="2055"/>
            </w:tblGrid>
            <w:tr w:rsidR="002F2E06" w:rsidRPr="002F2E06" w:rsidTr="002F2E06">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Report Area</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Total Population</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Average Annual Deaths, </w:t>
                  </w:r>
                  <w:r w:rsidRPr="002F2E06">
                    <w:rPr>
                      <w:rFonts w:ascii="Arial" w:eastAsia="Times New Roman" w:hAnsi="Arial" w:cs="Arial"/>
                    </w:rPr>
                    <w:br/>
                    <w:t>2006-2010</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Crude Death Rate </w:t>
                  </w:r>
                  <w:r w:rsidRPr="002F2E06">
                    <w:rPr>
                      <w:rFonts w:ascii="Arial" w:eastAsia="Times New Roman" w:hAnsi="Arial" w:cs="Arial"/>
                    </w:rPr>
                    <w:br/>
                    <w:t>(Per 100,000 Pop.)</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 xml:space="preserve">Age-Adjusted Death Rate, Stroke </w:t>
                  </w:r>
                  <w:proofErr w:type="gramStart"/>
                  <w:r w:rsidRPr="002F2E06">
                    <w:rPr>
                      <w:rFonts w:ascii="Arial" w:eastAsia="Times New Roman" w:hAnsi="Arial" w:cs="Arial"/>
                    </w:rPr>
                    <w:t>Mortality</w:t>
                  </w:r>
                  <w:proofErr w:type="gramEnd"/>
                  <w:r w:rsidRPr="002F2E06">
                    <w:rPr>
                      <w:rFonts w:ascii="Arial" w:eastAsia="Times New Roman" w:hAnsi="Arial" w:cs="Arial"/>
                    </w:rPr>
                    <w:br/>
                    <w:t>(Per 100,000 Pop.)</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214,031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104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48.78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44.13</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Adams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17,865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41.42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50.94</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70,939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58.92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43.54</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85,017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41.17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44.55</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40,210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50.24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41.24</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6,557,307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2,666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40.65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40.63</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303,844,430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133,107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43.81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41.78</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07046D" w:rsidP="002F2E06">
                  <w:pPr>
                    <w:spacing w:after="0" w:line="330" w:lineRule="atLeast"/>
                    <w:rPr>
                      <w:rFonts w:ascii="Arial" w:eastAsia="Times New Roman" w:hAnsi="Arial" w:cs="Arial"/>
                    </w:rPr>
                  </w:pPr>
                  <w:hyperlink r:id="rId33" w:tgtFrame="_blank" w:history="1">
                    <w:r w:rsidR="002F2E06" w:rsidRPr="002F2E06">
                      <w:rPr>
                        <w:rFonts w:ascii="Arial" w:eastAsia="Times New Roman" w:hAnsi="Arial" w:cs="Arial"/>
                        <w:color w:val="00798D"/>
                        <w:sz w:val="23"/>
                        <w:szCs w:val="23"/>
                        <w:u w:val="single"/>
                        <w:bdr w:val="none" w:sz="0" w:space="0" w:color="auto" w:frame="1"/>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rPr>
                  </w:pPr>
                  <w:r w:rsidRPr="002F2E06">
                    <w:rPr>
                      <w:rFonts w:ascii="Arial" w:eastAsia="Times New Roman" w:hAnsi="Arial" w:cs="Arial"/>
                      <w:b/>
                      <w:bCs/>
                    </w:rPr>
                    <w:t>&lt;= 33.8</w:t>
                  </w:r>
                </w:p>
              </w:tc>
            </w:tr>
          </w:tbl>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Note: This indicator is compared with the Healthy People 2020 Target.</w:t>
            </w:r>
          </w:p>
          <w:p w:rsid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Data Source: </w:t>
            </w:r>
            <w:hyperlink r:id="rId34" w:tgtFrame="_blank" w:history="1">
              <w:r w:rsidRPr="002F2E06">
                <w:rPr>
                  <w:rFonts w:ascii="Arial" w:eastAsia="Times New Roman" w:hAnsi="Arial" w:cs="Arial"/>
                  <w:i/>
                  <w:iCs/>
                  <w:color w:val="00798D"/>
                  <w:sz w:val="18"/>
                  <w:szCs w:val="18"/>
                  <w:u w:val="single"/>
                  <w:bdr w:val="none" w:sz="0" w:space="0" w:color="auto" w:frame="1"/>
                </w:rPr>
                <w:t>Centers for Disease Control and Prevention, National Vital Statistics System: 2006-10</w:t>
              </w:r>
            </w:hyperlink>
            <w:r w:rsidRPr="002F2E06">
              <w:rPr>
                <w:rFonts w:ascii="Arial" w:eastAsia="Times New Roman" w:hAnsi="Arial" w:cs="Arial"/>
                <w:i/>
                <w:iCs/>
                <w:color w:val="211F1F"/>
                <w:sz w:val="18"/>
                <w:szCs w:val="18"/>
              </w:rPr>
              <w:t xml:space="preserve">. </w:t>
            </w:r>
          </w:p>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Accessed using </w:t>
            </w:r>
            <w:hyperlink r:id="rId35" w:tgtFrame="_blank" w:history="1">
              <w:r w:rsidRPr="002F2E06">
                <w:rPr>
                  <w:rFonts w:ascii="Arial" w:eastAsia="Times New Roman" w:hAnsi="Arial" w:cs="Arial"/>
                  <w:i/>
                  <w:iCs/>
                  <w:color w:val="00798D"/>
                  <w:sz w:val="18"/>
                  <w:szCs w:val="18"/>
                  <w:u w:val="single"/>
                  <w:bdr w:val="none" w:sz="0" w:space="0" w:color="auto" w:frame="1"/>
                </w:rPr>
                <w:t>CDC WONDER</w:t>
              </w:r>
            </w:hyperlink>
            <w:proofErr w:type="gramStart"/>
            <w:r w:rsidRPr="002F2E06">
              <w:rPr>
                <w:rFonts w:ascii="Arial" w:eastAsia="Times New Roman" w:hAnsi="Arial" w:cs="Arial"/>
                <w:i/>
                <w:iCs/>
                <w:color w:val="211F1F"/>
                <w:sz w:val="18"/>
                <w:szCs w:val="18"/>
              </w:rPr>
              <w:t>..</w:t>
            </w:r>
            <w:proofErr w:type="gramEnd"/>
            <w:r w:rsidRPr="002F2E06">
              <w:rPr>
                <w:rFonts w:ascii="Arial" w:eastAsia="Times New Roman" w:hAnsi="Arial" w:cs="Arial"/>
                <w:i/>
                <w:iCs/>
                <w:color w:val="211F1F"/>
                <w:sz w:val="18"/>
                <w:szCs w:val="18"/>
              </w:rPr>
              <w:t xml:space="preserve"> Source geography: County.</w:t>
            </w:r>
          </w:p>
        </w:tc>
      </w:tr>
    </w:tbl>
    <w:p w:rsidR="007D5224" w:rsidRDefault="007D5224">
      <w:bookmarkStart w:id="0" w:name="_GoBack"/>
      <w:bookmarkEnd w:id="0"/>
    </w:p>
    <w:p w:rsidR="002F2E06" w:rsidRPr="00131445" w:rsidRDefault="002F2E06" w:rsidP="002F2E06">
      <w:pPr>
        <w:spacing w:after="0" w:line="240" w:lineRule="auto"/>
        <w:rPr>
          <w:rFonts w:ascii="Arial" w:eastAsia="Times New Roman" w:hAnsi="Arial" w:cs="Arial"/>
          <w:color w:val="222222"/>
          <w:sz w:val="28"/>
          <w:szCs w:val="28"/>
          <w:u w:val="single"/>
        </w:rPr>
      </w:pPr>
      <w:r w:rsidRPr="00131445">
        <w:rPr>
          <w:rFonts w:ascii="Arial" w:eastAsia="Times New Roman" w:hAnsi="Arial" w:cs="Arial"/>
          <w:color w:val="222222"/>
          <w:sz w:val="28"/>
          <w:szCs w:val="28"/>
          <w:u w:val="single"/>
        </w:rPr>
        <w:t>Cancer Mortality</w:t>
      </w:r>
    </w:p>
    <w:p w:rsidR="00131445" w:rsidRDefault="00131445"/>
    <w:p w:rsidR="002F2E06" w:rsidRPr="002F2E06" w:rsidRDefault="002F2E06" w:rsidP="002F2E06">
      <w:pPr>
        <w:shd w:val="clear" w:color="auto" w:fill="FFFFFF"/>
        <w:spacing w:after="0" w:line="300" w:lineRule="atLeast"/>
        <w:textAlignment w:val="baseline"/>
        <w:rPr>
          <w:rFonts w:ascii="Arial" w:eastAsia="Times New Roman" w:hAnsi="Arial" w:cs="Arial"/>
          <w:color w:val="211F1F"/>
          <w:sz w:val="23"/>
          <w:szCs w:val="23"/>
        </w:rPr>
      </w:pPr>
      <w:r w:rsidRPr="002F2E06">
        <w:rPr>
          <w:rFonts w:ascii="Arial" w:eastAsia="Times New Roman" w:hAnsi="Arial" w:cs="Arial"/>
          <w:color w:val="211F1F"/>
          <w:sz w:val="23"/>
          <w:szCs w:val="23"/>
        </w:rPr>
        <w:t xml:space="preserve">This indicator reports the rate of death due to malignant neoplasm (cancer) per 100,000 </w:t>
      </w:r>
      <w:proofErr w:type="gramStart"/>
      <w:r w:rsidRPr="002F2E06">
        <w:rPr>
          <w:rFonts w:ascii="Arial" w:eastAsia="Times New Roman" w:hAnsi="Arial" w:cs="Arial"/>
          <w:color w:val="211F1F"/>
          <w:sz w:val="23"/>
          <w:szCs w:val="23"/>
        </w:rPr>
        <w:t>population</w:t>
      </w:r>
      <w:proofErr w:type="gramEnd"/>
      <w:r w:rsidRPr="002F2E06">
        <w:rPr>
          <w:rFonts w:ascii="Arial" w:eastAsia="Times New Roman" w:hAnsi="Arial" w:cs="Arial"/>
          <w:color w:val="211F1F"/>
          <w:sz w:val="23"/>
          <w:szCs w:val="23"/>
        </w:rPr>
        <w:t xml:space="preserve">. Figures are reported as crude rates, and as rates age-adjusted to year 2000 standard. Rates are </w:t>
      </w:r>
      <w:proofErr w:type="spellStart"/>
      <w:r w:rsidRPr="002F2E06">
        <w:rPr>
          <w:rFonts w:ascii="Arial" w:eastAsia="Times New Roman" w:hAnsi="Arial" w:cs="Arial"/>
          <w:color w:val="211F1F"/>
          <w:sz w:val="23"/>
          <w:szCs w:val="23"/>
        </w:rPr>
        <w:t>resummarized</w:t>
      </w:r>
      <w:proofErr w:type="spellEnd"/>
      <w:r w:rsidRPr="002F2E06">
        <w:rPr>
          <w:rFonts w:ascii="Arial" w:eastAsia="Times New Roman" w:hAnsi="Arial" w:cs="Arial"/>
          <w:color w:val="211F1F"/>
          <w:sz w:val="23"/>
          <w:szCs w:val="23"/>
        </w:rPr>
        <w:t xml:space="preserve"> for report areas from county level data, only where data is available. This indicator is relevant because cancer is a leading cause of death in the United States.</w:t>
      </w:r>
    </w:p>
    <w:tbl>
      <w:tblPr>
        <w:tblW w:w="14400" w:type="dxa"/>
        <w:shd w:val="clear" w:color="auto" w:fill="FFFFFF"/>
        <w:tblCellMar>
          <w:left w:w="0" w:type="dxa"/>
          <w:right w:w="0" w:type="dxa"/>
        </w:tblCellMar>
        <w:tblLook w:val="04A0" w:firstRow="1" w:lastRow="0" w:firstColumn="1" w:lastColumn="0" w:noHBand="0" w:noVBand="1"/>
      </w:tblPr>
      <w:tblGrid>
        <w:gridCol w:w="14400"/>
      </w:tblGrid>
      <w:tr w:rsidR="002F2E06" w:rsidRPr="002F2E06" w:rsidTr="002F2E06">
        <w:tc>
          <w:tcPr>
            <w:tcW w:w="0" w:type="auto"/>
            <w:tcBorders>
              <w:top w:val="nil"/>
              <w:left w:val="nil"/>
              <w:bottom w:val="nil"/>
              <w:right w:val="nil"/>
            </w:tcBorders>
            <w:shd w:val="clear" w:color="auto" w:fill="FFFFFF"/>
            <w:tcMar>
              <w:top w:w="60" w:type="dxa"/>
              <w:left w:w="90" w:type="dxa"/>
              <w:bottom w:w="60" w:type="dxa"/>
              <w:right w:w="90" w:type="dxa"/>
            </w:tcMar>
            <w:hideMark/>
          </w:tcPr>
          <w:p w:rsidR="002F2E06" w:rsidRPr="002F2E06" w:rsidRDefault="002F2E06" w:rsidP="002F2E06">
            <w:pPr>
              <w:spacing w:after="0" w:line="330" w:lineRule="atLeast"/>
              <w:textAlignment w:val="baseline"/>
              <w:divId w:val="502621470"/>
              <w:rPr>
                <w:rFonts w:ascii="Arial" w:eastAsia="Times New Roman" w:hAnsi="Arial" w:cs="Arial"/>
                <w:color w:val="0078AE"/>
                <w:sz w:val="20"/>
                <w:szCs w:val="20"/>
              </w:rPr>
            </w:pPr>
          </w:p>
          <w:tbl>
            <w:tblPr>
              <w:tblW w:w="11130" w:type="dxa"/>
              <w:tblCellMar>
                <w:left w:w="0" w:type="dxa"/>
                <w:right w:w="0" w:type="dxa"/>
              </w:tblCellMar>
              <w:tblLook w:val="04A0" w:firstRow="1" w:lastRow="0" w:firstColumn="1" w:lastColumn="0" w:noHBand="0" w:noVBand="1"/>
            </w:tblPr>
            <w:tblGrid>
              <w:gridCol w:w="2910"/>
              <w:gridCol w:w="2055"/>
              <w:gridCol w:w="2055"/>
              <w:gridCol w:w="2055"/>
              <w:gridCol w:w="2055"/>
            </w:tblGrid>
            <w:tr w:rsidR="002F2E06" w:rsidRPr="002F2E06" w:rsidTr="002F2E06">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Report Area</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Total Population</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Average Annual Deaths, </w:t>
                  </w:r>
                  <w:r w:rsidRPr="002F2E06">
                    <w:rPr>
                      <w:rFonts w:ascii="Arial" w:eastAsia="Times New Roman" w:hAnsi="Arial" w:cs="Arial"/>
                    </w:rPr>
                    <w:br/>
                    <w:t>2006-2010</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Crude Death Rate </w:t>
                  </w:r>
                  <w:r w:rsidRPr="002F2E06">
                    <w:rPr>
                      <w:rFonts w:ascii="Arial" w:eastAsia="Times New Roman" w:hAnsi="Arial" w:cs="Arial"/>
                    </w:rPr>
                    <w:br/>
                    <w:t>(Per 100,000 Pop.)</w:t>
                  </w:r>
                </w:p>
              </w:tc>
              <w:tc>
                <w:tcPr>
                  <w:tcW w:w="2055" w:type="dxa"/>
                  <w:tcBorders>
                    <w:top w:val="single" w:sz="6" w:space="0" w:color="DDDDDD"/>
                    <w:left w:val="single" w:sz="6" w:space="0" w:color="DDDDDD"/>
                    <w:bottom w:val="single" w:sz="6" w:space="0" w:color="DDDDDD"/>
                    <w:right w:val="single" w:sz="6" w:space="0" w:color="DDDDDD"/>
                  </w:tcBorders>
                  <w:shd w:val="clear" w:color="auto" w:fill="EEEEEE"/>
                  <w:tcMar>
                    <w:top w:w="75" w:type="dxa"/>
                    <w:left w:w="75" w:type="dxa"/>
                    <w:bottom w:w="75" w:type="dxa"/>
                    <w:right w:w="75" w:type="dxa"/>
                  </w:tcMar>
                  <w:vAlign w:val="center"/>
                  <w:hideMark/>
                </w:tcPr>
                <w:p w:rsidR="002F2E06" w:rsidRPr="002F2E06" w:rsidRDefault="002F2E06" w:rsidP="002F2E06">
                  <w:pPr>
                    <w:spacing w:after="0" w:line="330" w:lineRule="atLeast"/>
                    <w:jc w:val="center"/>
                    <w:rPr>
                      <w:rFonts w:ascii="Arial" w:eastAsia="Times New Roman" w:hAnsi="Arial" w:cs="Arial"/>
                    </w:rPr>
                  </w:pPr>
                  <w:r w:rsidRPr="002F2E06">
                    <w:rPr>
                      <w:rFonts w:ascii="Arial" w:eastAsia="Times New Roman" w:hAnsi="Arial" w:cs="Arial"/>
                    </w:rPr>
                    <w:t xml:space="preserve">Age-Adjusted Death Rate, Cancer </w:t>
                  </w:r>
                  <w:proofErr w:type="gramStart"/>
                  <w:r w:rsidRPr="002F2E06">
                    <w:rPr>
                      <w:rFonts w:ascii="Arial" w:eastAsia="Times New Roman" w:hAnsi="Arial" w:cs="Arial"/>
                    </w:rPr>
                    <w:t>Mortality</w:t>
                  </w:r>
                  <w:proofErr w:type="gramEnd"/>
                  <w:r w:rsidRPr="002F2E06">
                    <w:rPr>
                      <w:rFonts w:ascii="Arial" w:eastAsia="Times New Roman" w:hAnsi="Arial" w:cs="Arial"/>
                    </w:rPr>
                    <w:br/>
                    <w:t>(Per 100,000 Pop.)</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Report Area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214,031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188.01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171.34</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Adams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17,865</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134.34</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6C9C38"/>
                    </w:rPr>
                  </w:pPr>
                  <w:r w:rsidRPr="002F2E06">
                    <w:rPr>
                      <w:rFonts w:ascii="Arial" w:eastAsia="Times New Roman" w:hAnsi="Arial" w:cs="Arial"/>
                      <w:b/>
                      <w:bCs/>
                      <w:color w:val="6C9C38"/>
                    </w:rPr>
                    <w:t>153.67</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Chelan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70,939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142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199.89</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161.54</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lastRenderedPageBreak/>
                    <w:t>Grant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85,017</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146</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172.20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181.97</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Okanogan County, WA</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40,210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90</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224.32</w:t>
                  </w:r>
                </w:p>
              </w:tc>
              <w:tc>
                <w:tcPr>
                  <w:tcW w:w="0" w:type="auto"/>
                  <w:tcBorders>
                    <w:top w:val="single" w:sz="6" w:space="0" w:color="DDDDDD"/>
                    <w:left w:val="single" w:sz="6" w:space="0" w:color="DDDDDD"/>
                    <w:bottom w:val="single" w:sz="6" w:space="0" w:color="DDDDDD"/>
                    <w:right w:val="single" w:sz="6" w:space="0" w:color="DDDDDD"/>
                  </w:tcBorders>
                  <w:shd w:val="clear" w:color="auto" w:fill="E8F1F8"/>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174.02</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Washington</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6,557,307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11,607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177.01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174.90</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r w:rsidRPr="002F2E06">
                    <w:rPr>
                      <w:rFonts w:ascii="Arial" w:eastAsia="Times New Roman" w:hAnsi="Arial" w:cs="Arial"/>
                    </w:rPr>
                    <w:t>United States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303,844,430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566,121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rPr>
                  </w:pPr>
                  <w:r w:rsidRPr="002F2E06">
                    <w:rPr>
                      <w:rFonts w:ascii="Arial" w:eastAsia="Times New Roman" w:hAnsi="Arial" w:cs="Arial"/>
                    </w:rPr>
                    <w:t>186.32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color w:val="FF0000"/>
                    </w:rPr>
                  </w:pPr>
                  <w:r w:rsidRPr="002F2E06">
                    <w:rPr>
                      <w:rFonts w:ascii="Arial" w:eastAsia="Times New Roman" w:hAnsi="Arial" w:cs="Arial"/>
                      <w:b/>
                      <w:bCs/>
                      <w:color w:val="FF0000"/>
                    </w:rPr>
                    <w:t>176.66</w:t>
                  </w:r>
                </w:p>
              </w:tc>
            </w:tr>
            <w:tr w:rsidR="002F2E06" w:rsidRPr="002F2E06" w:rsidTr="002F2E06">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07046D" w:rsidP="002F2E06">
                  <w:pPr>
                    <w:spacing w:after="0" w:line="330" w:lineRule="atLeast"/>
                    <w:rPr>
                      <w:rFonts w:ascii="Arial" w:eastAsia="Times New Roman" w:hAnsi="Arial" w:cs="Arial"/>
                    </w:rPr>
                  </w:pPr>
                  <w:hyperlink r:id="rId36" w:tgtFrame="_blank" w:history="1">
                    <w:r w:rsidR="002F2E06" w:rsidRPr="002F2E06">
                      <w:rPr>
                        <w:rFonts w:ascii="Arial" w:eastAsia="Times New Roman" w:hAnsi="Arial" w:cs="Arial"/>
                        <w:color w:val="00798D"/>
                        <w:sz w:val="23"/>
                        <w:szCs w:val="23"/>
                        <w:u w:val="single"/>
                        <w:bdr w:val="none" w:sz="0" w:space="0" w:color="auto" w:frame="1"/>
                      </w:rPr>
                      <w:t>HP 2020 Target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rPr>
                      <w:rFonts w:ascii="Arial" w:eastAsia="Times New Roman" w:hAnsi="Arial" w:cs="Arial"/>
                    </w:rPr>
                  </w:pPr>
                </w:p>
              </w:tc>
              <w:tc>
                <w:tcPr>
                  <w:tcW w:w="0" w:type="auto"/>
                  <w:tcBorders>
                    <w:top w:val="single" w:sz="6" w:space="0" w:color="DDDDDD"/>
                    <w:left w:val="single" w:sz="6" w:space="0" w:color="DDDDDD"/>
                    <w:bottom w:val="single" w:sz="6" w:space="0" w:color="DDDDDD"/>
                    <w:right w:val="single" w:sz="6" w:space="0" w:color="DDDDDD"/>
                  </w:tcBorders>
                  <w:shd w:val="clear" w:color="auto" w:fill="F1EADA"/>
                  <w:tcMar>
                    <w:top w:w="75" w:type="dxa"/>
                    <w:left w:w="75" w:type="dxa"/>
                    <w:bottom w:w="75" w:type="dxa"/>
                    <w:right w:w="75" w:type="dxa"/>
                  </w:tcMar>
                  <w:hideMark/>
                </w:tcPr>
                <w:p w:rsidR="002F2E06" w:rsidRPr="002F2E06" w:rsidRDefault="002F2E06" w:rsidP="002F2E06">
                  <w:pPr>
                    <w:spacing w:after="0" w:line="330" w:lineRule="atLeast"/>
                    <w:jc w:val="right"/>
                    <w:rPr>
                      <w:rFonts w:ascii="Arial" w:eastAsia="Times New Roman" w:hAnsi="Arial" w:cs="Arial"/>
                      <w:b/>
                      <w:bCs/>
                    </w:rPr>
                  </w:pPr>
                  <w:r w:rsidRPr="002F2E06">
                    <w:rPr>
                      <w:rFonts w:ascii="Arial" w:eastAsia="Times New Roman" w:hAnsi="Arial" w:cs="Arial"/>
                      <w:b/>
                      <w:bCs/>
                    </w:rPr>
                    <w:t>&lt;= 160.6</w:t>
                  </w:r>
                </w:p>
              </w:tc>
            </w:tr>
          </w:tbl>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Note: This indicator is compared with the Healthy People 2020 Target.</w:t>
            </w:r>
          </w:p>
          <w:p w:rsid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Data Source: </w:t>
            </w:r>
            <w:hyperlink r:id="rId37" w:tgtFrame="_blank" w:history="1">
              <w:r w:rsidRPr="002F2E06">
                <w:rPr>
                  <w:rFonts w:ascii="Arial" w:eastAsia="Times New Roman" w:hAnsi="Arial" w:cs="Arial"/>
                  <w:i/>
                  <w:iCs/>
                  <w:color w:val="00798D"/>
                  <w:sz w:val="18"/>
                  <w:szCs w:val="18"/>
                  <w:u w:val="single"/>
                  <w:bdr w:val="none" w:sz="0" w:space="0" w:color="auto" w:frame="1"/>
                </w:rPr>
                <w:t>Centers for Disease Control and Prevention, National Vital Statistics System: 2006-10</w:t>
              </w:r>
            </w:hyperlink>
            <w:r w:rsidRPr="002F2E06">
              <w:rPr>
                <w:rFonts w:ascii="Arial" w:eastAsia="Times New Roman" w:hAnsi="Arial" w:cs="Arial"/>
                <w:i/>
                <w:iCs/>
                <w:color w:val="211F1F"/>
                <w:sz w:val="18"/>
                <w:szCs w:val="18"/>
              </w:rPr>
              <w:t xml:space="preserve">. </w:t>
            </w:r>
          </w:p>
          <w:p w:rsidR="002F2E06" w:rsidRPr="002F2E06" w:rsidRDefault="002F2E06" w:rsidP="002F2E06">
            <w:pPr>
              <w:spacing w:after="0" w:line="330" w:lineRule="atLeast"/>
              <w:textAlignment w:val="baseline"/>
              <w:rPr>
                <w:rFonts w:ascii="Arial" w:eastAsia="Times New Roman" w:hAnsi="Arial" w:cs="Arial"/>
                <w:i/>
                <w:iCs/>
                <w:color w:val="211F1F"/>
                <w:sz w:val="18"/>
                <w:szCs w:val="18"/>
              </w:rPr>
            </w:pPr>
            <w:r w:rsidRPr="002F2E06">
              <w:rPr>
                <w:rFonts w:ascii="Arial" w:eastAsia="Times New Roman" w:hAnsi="Arial" w:cs="Arial"/>
                <w:i/>
                <w:iCs/>
                <w:color w:val="211F1F"/>
                <w:sz w:val="18"/>
                <w:szCs w:val="18"/>
              </w:rPr>
              <w:t>Accessed using </w:t>
            </w:r>
            <w:hyperlink r:id="rId38" w:tgtFrame="_blank" w:history="1">
              <w:r w:rsidRPr="002F2E06">
                <w:rPr>
                  <w:rFonts w:ascii="Arial" w:eastAsia="Times New Roman" w:hAnsi="Arial" w:cs="Arial"/>
                  <w:i/>
                  <w:iCs/>
                  <w:color w:val="00798D"/>
                  <w:sz w:val="18"/>
                  <w:szCs w:val="18"/>
                  <w:u w:val="single"/>
                  <w:bdr w:val="none" w:sz="0" w:space="0" w:color="auto" w:frame="1"/>
                </w:rPr>
                <w:t>CDC WONDER</w:t>
              </w:r>
            </w:hyperlink>
            <w:proofErr w:type="gramStart"/>
            <w:r w:rsidRPr="002F2E06">
              <w:rPr>
                <w:rFonts w:ascii="Arial" w:eastAsia="Times New Roman" w:hAnsi="Arial" w:cs="Arial"/>
                <w:i/>
                <w:iCs/>
                <w:color w:val="211F1F"/>
                <w:sz w:val="18"/>
                <w:szCs w:val="18"/>
              </w:rPr>
              <w:t>..</w:t>
            </w:r>
            <w:proofErr w:type="gramEnd"/>
            <w:r w:rsidRPr="002F2E06">
              <w:rPr>
                <w:rFonts w:ascii="Arial" w:eastAsia="Times New Roman" w:hAnsi="Arial" w:cs="Arial"/>
                <w:i/>
                <w:iCs/>
                <w:color w:val="211F1F"/>
                <w:sz w:val="18"/>
                <w:szCs w:val="18"/>
              </w:rPr>
              <w:t xml:space="preserve"> Source geography: County.</w:t>
            </w:r>
          </w:p>
        </w:tc>
      </w:tr>
    </w:tbl>
    <w:p w:rsidR="00131445" w:rsidRDefault="00131445" w:rsidP="002F2E06"/>
    <w:sectPr w:rsidR="00131445" w:rsidSect="00131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45"/>
    <w:rsid w:val="000612FC"/>
    <w:rsid w:val="0007046D"/>
    <w:rsid w:val="00131445"/>
    <w:rsid w:val="001A3DBA"/>
    <w:rsid w:val="002315D3"/>
    <w:rsid w:val="002F2E06"/>
    <w:rsid w:val="00447E5E"/>
    <w:rsid w:val="004C58F9"/>
    <w:rsid w:val="00560F1B"/>
    <w:rsid w:val="006167B5"/>
    <w:rsid w:val="007D5224"/>
    <w:rsid w:val="009E4A39"/>
    <w:rsid w:val="00A21E96"/>
    <w:rsid w:val="00A224CE"/>
    <w:rsid w:val="00A61C89"/>
    <w:rsid w:val="00A72027"/>
    <w:rsid w:val="00B2775C"/>
    <w:rsid w:val="00B6134A"/>
    <w:rsid w:val="00B67C15"/>
    <w:rsid w:val="00BD427B"/>
    <w:rsid w:val="00C07990"/>
    <w:rsid w:val="00D911A1"/>
    <w:rsid w:val="00E331E0"/>
    <w:rsid w:val="00EC4382"/>
    <w:rsid w:val="00F4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445"/>
    <w:rPr>
      <w:rFonts w:ascii="Tahoma" w:hAnsi="Tahoma" w:cs="Tahoma"/>
      <w:sz w:val="16"/>
      <w:szCs w:val="16"/>
    </w:rPr>
  </w:style>
  <w:style w:type="character" w:customStyle="1" w:styleId="apple-converted-space">
    <w:name w:val="apple-converted-space"/>
    <w:basedOn w:val="DefaultParagraphFont"/>
    <w:rsid w:val="00B67C15"/>
  </w:style>
  <w:style w:type="character" w:styleId="Hyperlink">
    <w:name w:val="Hyperlink"/>
    <w:basedOn w:val="DefaultParagraphFont"/>
    <w:uiPriority w:val="99"/>
    <w:semiHidden/>
    <w:unhideWhenUsed/>
    <w:rsid w:val="00B67C15"/>
    <w:rPr>
      <w:color w:val="0000FF"/>
      <w:u w:val="single"/>
    </w:rPr>
  </w:style>
  <w:style w:type="table" w:styleId="TableGrid">
    <w:name w:val="Table Grid"/>
    <w:basedOn w:val="TableNormal"/>
    <w:uiPriority w:val="59"/>
    <w:rsid w:val="001A3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445"/>
    <w:rPr>
      <w:rFonts w:ascii="Tahoma" w:hAnsi="Tahoma" w:cs="Tahoma"/>
      <w:sz w:val="16"/>
      <w:szCs w:val="16"/>
    </w:rPr>
  </w:style>
  <w:style w:type="character" w:customStyle="1" w:styleId="apple-converted-space">
    <w:name w:val="apple-converted-space"/>
    <w:basedOn w:val="DefaultParagraphFont"/>
    <w:rsid w:val="00B67C15"/>
  </w:style>
  <w:style w:type="character" w:styleId="Hyperlink">
    <w:name w:val="Hyperlink"/>
    <w:basedOn w:val="DefaultParagraphFont"/>
    <w:uiPriority w:val="99"/>
    <w:semiHidden/>
    <w:unhideWhenUsed/>
    <w:rsid w:val="00B67C15"/>
    <w:rPr>
      <w:color w:val="0000FF"/>
      <w:u w:val="single"/>
    </w:rPr>
  </w:style>
  <w:style w:type="table" w:styleId="TableGrid">
    <w:name w:val="Table Grid"/>
    <w:basedOn w:val="TableNormal"/>
    <w:uiPriority w:val="59"/>
    <w:rsid w:val="001A3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9882">
      <w:bodyDiv w:val="1"/>
      <w:marLeft w:val="0"/>
      <w:marRight w:val="0"/>
      <w:marTop w:val="0"/>
      <w:marBottom w:val="0"/>
      <w:divBdr>
        <w:top w:val="none" w:sz="0" w:space="0" w:color="auto"/>
        <w:left w:val="none" w:sz="0" w:space="0" w:color="auto"/>
        <w:bottom w:val="none" w:sz="0" w:space="0" w:color="auto"/>
        <w:right w:val="none" w:sz="0" w:space="0" w:color="auto"/>
      </w:divBdr>
      <w:divsChild>
        <w:div w:id="1936815235">
          <w:marLeft w:val="0"/>
          <w:marRight w:val="0"/>
          <w:marTop w:val="0"/>
          <w:marBottom w:val="0"/>
          <w:divBdr>
            <w:top w:val="none" w:sz="0" w:space="0" w:color="auto"/>
            <w:left w:val="none" w:sz="0" w:space="0" w:color="auto"/>
            <w:bottom w:val="none" w:sz="0" w:space="0" w:color="auto"/>
            <w:right w:val="none" w:sz="0" w:space="0" w:color="auto"/>
          </w:divBdr>
        </w:div>
        <w:div w:id="2074812137">
          <w:marLeft w:val="0"/>
          <w:marRight w:val="0"/>
          <w:marTop w:val="0"/>
          <w:marBottom w:val="0"/>
          <w:divBdr>
            <w:top w:val="single" w:sz="6" w:space="2" w:color="DDDDDD"/>
            <w:left w:val="single" w:sz="6" w:space="4" w:color="DDDDDD"/>
            <w:bottom w:val="none" w:sz="0" w:space="2" w:color="auto"/>
            <w:right w:val="single" w:sz="6" w:space="4" w:color="DDDDDD"/>
          </w:divBdr>
        </w:div>
        <w:div w:id="931016024">
          <w:marLeft w:val="0"/>
          <w:marRight w:val="0"/>
          <w:marTop w:val="225"/>
          <w:marBottom w:val="75"/>
          <w:divBdr>
            <w:top w:val="none" w:sz="0" w:space="0" w:color="auto"/>
            <w:left w:val="none" w:sz="0" w:space="0" w:color="auto"/>
            <w:bottom w:val="none" w:sz="0" w:space="0" w:color="auto"/>
            <w:right w:val="none" w:sz="0" w:space="0" w:color="auto"/>
          </w:divBdr>
        </w:div>
        <w:div w:id="814950395">
          <w:marLeft w:val="0"/>
          <w:marRight w:val="0"/>
          <w:marTop w:val="0"/>
          <w:marBottom w:val="0"/>
          <w:divBdr>
            <w:top w:val="none" w:sz="0" w:space="0" w:color="auto"/>
            <w:left w:val="none" w:sz="0" w:space="0" w:color="auto"/>
            <w:bottom w:val="none" w:sz="0" w:space="0" w:color="auto"/>
            <w:right w:val="none" w:sz="0" w:space="0" w:color="auto"/>
          </w:divBdr>
        </w:div>
      </w:divsChild>
    </w:div>
    <w:div w:id="281882059">
      <w:bodyDiv w:val="1"/>
      <w:marLeft w:val="0"/>
      <w:marRight w:val="0"/>
      <w:marTop w:val="0"/>
      <w:marBottom w:val="0"/>
      <w:divBdr>
        <w:top w:val="none" w:sz="0" w:space="0" w:color="auto"/>
        <w:left w:val="none" w:sz="0" w:space="0" w:color="auto"/>
        <w:bottom w:val="none" w:sz="0" w:space="0" w:color="auto"/>
        <w:right w:val="none" w:sz="0" w:space="0" w:color="auto"/>
      </w:divBdr>
      <w:divsChild>
        <w:div w:id="758527178">
          <w:marLeft w:val="0"/>
          <w:marRight w:val="0"/>
          <w:marTop w:val="0"/>
          <w:marBottom w:val="0"/>
          <w:divBdr>
            <w:top w:val="none" w:sz="0" w:space="0" w:color="auto"/>
            <w:left w:val="none" w:sz="0" w:space="0" w:color="auto"/>
            <w:bottom w:val="none" w:sz="0" w:space="0" w:color="auto"/>
            <w:right w:val="none" w:sz="0" w:space="0" w:color="auto"/>
          </w:divBdr>
        </w:div>
        <w:div w:id="1097942668">
          <w:marLeft w:val="0"/>
          <w:marRight w:val="0"/>
          <w:marTop w:val="0"/>
          <w:marBottom w:val="0"/>
          <w:divBdr>
            <w:top w:val="single" w:sz="6" w:space="2" w:color="DDDDDD"/>
            <w:left w:val="single" w:sz="6" w:space="4" w:color="DDDDDD"/>
            <w:bottom w:val="none" w:sz="0" w:space="2" w:color="auto"/>
            <w:right w:val="single" w:sz="6" w:space="4" w:color="DDDDDD"/>
          </w:divBdr>
        </w:div>
        <w:div w:id="1082024978">
          <w:marLeft w:val="0"/>
          <w:marRight w:val="0"/>
          <w:marTop w:val="225"/>
          <w:marBottom w:val="75"/>
          <w:divBdr>
            <w:top w:val="none" w:sz="0" w:space="0" w:color="auto"/>
            <w:left w:val="none" w:sz="0" w:space="0" w:color="auto"/>
            <w:bottom w:val="none" w:sz="0" w:space="0" w:color="auto"/>
            <w:right w:val="none" w:sz="0" w:space="0" w:color="auto"/>
          </w:divBdr>
        </w:div>
        <w:div w:id="826093822">
          <w:marLeft w:val="0"/>
          <w:marRight w:val="0"/>
          <w:marTop w:val="0"/>
          <w:marBottom w:val="0"/>
          <w:divBdr>
            <w:top w:val="none" w:sz="0" w:space="0" w:color="auto"/>
            <w:left w:val="none" w:sz="0" w:space="0" w:color="auto"/>
            <w:bottom w:val="none" w:sz="0" w:space="0" w:color="auto"/>
            <w:right w:val="none" w:sz="0" w:space="0" w:color="auto"/>
          </w:divBdr>
        </w:div>
        <w:div w:id="375278476">
          <w:marLeft w:val="0"/>
          <w:marRight w:val="0"/>
          <w:marTop w:val="0"/>
          <w:marBottom w:val="0"/>
          <w:divBdr>
            <w:top w:val="none" w:sz="0" w:space="0" w:color="auto"/>
            <w:left w:val="none" w:sz="0" w:space="0" w:color="auto"/>
            <w:bottom w:val="none" w:sz="0" w:space="0" w:color="auto"/>
            <w:right w:val="none" w:sz="0" w:space="0" w:color="auto"/>
          </w:divBdr>
        </w:div>
      </w:divsChild>
    </w:div>
    <w:div w:id="529148771">
      <w:bodyDiv w:val="1"/>
      <w:marLeft w:val="0"/>
      <w:marRight w:val="0"/>
      <w:marTop w:val="0"/>
      <w:marBottom w:val="0"/>
      <w:divBdr>
        <w:top w:val="none" w:sz="0" w:space="0" w:color="auto"/>
        <w:left w:val="none" w:sz="0" w:space="0" w:color="auto"/>
        <w:bottom w:val="none" w:sz="0" w:space="0" w:color="auto"/>
        <w:right w:val="none" w:sz="0" w:space="0" w:color="auto"/>
      </w:divBdr>
      <w:divsChild>
        <w:div w:id="59209749">
          <w:marLeft w:val="0"/>
          <w:marRight w:val="0"/>
          <w:marTop w:val="0"/>
          <w:marBottom w:val="0"/>
          <w:divBdr>
            <w:top w:val="single" w:sz="6" w:space="2" w:color="DDDDDD"/>
            <w:left w:val="single" w:sz="6" w:space="4" w:color="DDDDDD"/>
            <w:bottom w:val="none" w:sz="0" w:space="2" w:color="auto"/>
            <w:right w:val="single" w:sz="6" w:space="4" w:color="DDDDDD"/>
          </w:divBdr>
        </w:div>
        <w:div w:id="1218707743">
          <w:marLeft w:val="0"/>
          <w:marRight w:val="0"/>
          <w:marTop w:val="225"/>
          <w:marBottom w:val="75"/>
          <w:divBdr>
            <w:top w:val="none" w:sz="0" w:space="0" w:color="auto"/>
            <w:left w:val="none" w:sz="0" w:space="0" w:color="auto"/>
            <w:bottom w:val="none" w:sz="0" w:space="0" w:color="auto"/>
            <w:right w:val="none" w:sz="0" w:space="0" w:color="auto"/>
          </w:divBdr>
        </w:div>
        <w:div w:id="421142788">
          <w:marLeft w:val="0"/>
          <w:marRight w:val="0"/>
          <w:marTop w:val="0"/>
          <w:marBottom w:val="0"/>
          <w:divBdr>
            <w:top w:val="none" w:sz="0" w:space="0" w:color="auto"/>
            <w:left w:val="none" w:sz="0" w:space="0" w:color="auto"/>
            <w:bottom w:val="none" w:sz="0" w:space="0" w:color="auto"/>
            <w:right w:val="none" w:sz="0" w:space="0" w:color="auto"/>
          </w:divBdr>
        </w:div>
        <w:div w:id="648751167">
          <w:marLeft w:val="0"/>
          <w:marRight w:val="0"/>
          <w:marTop w:val="0"/>
          <w:marBottom w:val="0"/>
          <w:divBdr>
            <w:top w:val="none" w:sz="0" w:space="0" w:color="auto"/>
            <w:left w:val="none" w:sz="0" w:space="0" w:color="auto"/>
            <w:bottom w:val="none" w:sz="0" w:space="0" w:color="auto"/>
            <w:right w:val="none" w:sz="0" w:space="0" w:color="auto"/>
          </w:divBdr>
        </w:div>
      </w:divsChild>
    </w:div>
    <w:div w:id="678970271">
      <w:bodyDiv w:val="1"/>
      <w:marLeft w:val="0"/>
      <w:marRight w:val="0"/>
      <w:marTop w:val="0"/>
      <w:marBottom w:val="0"/>
      <w:divBdr>
        <w:top w:val="none" w:sz="0" w:space="0" w:color="auto"/>
        <w:left w:val="none" w:sz="0" w:space="0" w:color="auto"/>
        <w:bottom w:val="none" w:sz="0" w:space="0" w:color="auto"/>
        <w:right w:val="none" w:sz="0" w:space="0" w:color="auto"/>
      </w:divBdr>
    </w:div>
    <w:div w:id="838040256">
      <w:bodyDiv w:val="1"/>
      <w:marLeft w:val="0"/>
      <w:marRight w:val="0"/>
      <w:marTop w:val="0"/>
      <w:marBottom w:val="0"/>
      <w:divBdr>
        <w:top w:val="none" w:sz="0" w:space="0" w:color="auto"/>
        <w:left w:val="none" w:sz="0" w:space="0" w:color="auto"/>
        <w:bottom w:val="none" w:sz="0" w:space="0" w:color="auto"/>
        <w:right w:val="none" w:sz="0" w:space="0" w:color="auto"/>
      </w:divBdr>
      <w:divsChild>
        <w:div w:id="1037312350">
          <w:marLeft w:val="0"/>
          <w:marRight w:val="0"/>
          <w:marTop w:val="0"/>
          <w:marBottom w:val="0"/>
          <w:divBdr>
            <w:top w:val="single" w:sz="6" w:space="2" w:color="DDDDDD"/>
            <w:left w:val="single" w:sz="6" w:space="4" w:color="DDDDDD"/>
            <w:bottom w:val="none" w:sz="0" w:space="2" w:color="auto"/>
            <w:right w:val="single" w:sz="6" w:space="4" w:color="DDDDDD"/>
          </w:divBdr>
        </w:div>
        <w:div w:id="1356541099">
          <w:marLeft w:val="0"/>
          <w:marRight w:val="0"/>
          <w:marTop w:val="225"/>
          <w:marBottom w:val="75"/>
          <w:divBdr>
            <w:top w:val="none" w:sz="0" w:space="0" w:color="auto"/>
            <w:left w:val="none" w:sz="0" w:space="0" w:color="auto"/>
            <w:bottom w:val="none" w:sz="0" w:space="0" w:color="auto"/>
            <w:right w:val="none" w:sz="0" w:space="0" w:color="auto"/>
          </w:divBdr>
        </w:div>
        <w:div w:id="1143305892">
          <w:marLeft w:val="0"/>
          <w:marRight w:val="0"/>
          <w:marTop w:val="0"/>
          <w:marBottom w:val="0"/>
          <w:divBdr>
            <w:top w:val="none" w:sz="0" w:space="0" w:color="auto"/>
            <w:left w:val="none" w:sz="0" w:space="0" w:color="auto"/>
            <w:bottom w:val="none" w:sz="0" w:space="0" w:color="auto"/>
            <w:right w:val="none" w:sz="0" w:space="0" w:color="auto"/>
          </w:divBdr>
        </w:div>
        <w:div w:id="254361712">
          <w:marLeft w:val="0"/>
          <w:marRight w:val="0"/>
          <w:marTop w:val="0"/>
          <w:marBottom w:val="0"/>
          <w:divBdr>
            <w:top w:val="none" w:sz="0" w:space="0" w:color="auto"/>
            <w:left w:val="none" w:sz="0" w:space="0" w:color="auto"/>
            <w:bottom w:val="none" w:sz="0" w:space="0" w:color="auto"/>
            <w:right w:val="none" w:sz="0" w:space="0" w:color="auto"/>
          </w:divBdr>
        </w:div>
      </w:divsChild>
    </w:div>
    <w:div w:id="867184743">
      <w:bodyDiv w:val="1"/>
      <w:marLeft w:val="0"/>
      <w:marRight w:val="0"/>
      <w:marTop w:val="0"/>
      <w:marBottom w:val="0"/>
      <w:divBdr>
        <w:top w:val="none" w:sz="0" w:space="0" w:color="auto"/>
        <w:left w:val="none" w:sz="0" w:space="0" w:color="auto"/>
        <w:bottom w:val="none" w:sz="0" w:space="0" w:color="auto"/>
        <w:right w:val="none" w:sz="0" w:space="0" w:color="auto"/>
      </w:divBdr>
      <w:divsChild>
        <w:div w:id="937523556">
          <w:marLeft w:val="0"/>
          <w:marRight w:val="0"/>
          <w:marTop w:val="0"/>
          <w:marBottom w:val="0"/>
          <w:divBdr>
            <w:top w:val="none" w:sz="0" w:space="0" w:color="auto"/>
            <w:left w:val="none" w:sz="0" w:space="0" w:color="auto"/>
            <w:bottom w:val="none" w:sz="0" w:space="0" w:color="auto"/>
            <w:right w:val="none" w:sz="0" w:space="0" w:color="auto"/>
          </w:divBdr>
        </w:div>
        <w:div w:id="502621470">
          <w:marLeft w:val="0"/>
          <w:marRight w:val="0"/>
          <w:marTop w:val="0"/>
          <w:marBottom w:val="0"/>
          <w:divBdr>
            <w:top w:val="single" w:sz="6" w:space="2" w:color="DDDDDD"/>
            <w:left w:val="single" w:sz="6" w:space="4" w:color="DDDDDD"/>
            <w:bottom w:val="none" w:sz="0" w:space="2" w:color="auto"/>
            <w:right w:val="single" w:sz="6" w:space="4" w:color="DDDDDD"/>
          </w:divBdr>
        </w:div>
        <w:div w:id="792597307">
          <w:marLeft w:val="0"/>
          <w:marRight w:val="0"/>
          <w:marTop w:val="225"/>
          <w:marBottom w:val="75"/>
          <w:divBdr>
            <w:top w:val="none" w:sz="0" w:space="0" w:color="auto"/>
            <w:left w:val="none" w:sz="0" w:space="0" w:color="auto"/>
            <w:bottom w:val="none" w:sz="0" w:space="0" w:color="auto"/>
            <w:right w:val="none" w:sz="0" w:space="0" w:color="auto"/>
          </w:divBdr>
        </w:div>
        <w:div w:id="1164779835">
          <w:marLeft w:val="0"/>
          <w:marRight w:val="0"/>
          <w:marTop w:val="0"/>
          <w:marBottom w:val="0"/>
          <w:divBdr>
            <w:top w:val="none" w:sz="0" w:space="0" w:color="auto"/>
            <w:left w:val="none" w:sz="0" w:space="0" w:color="auto"/>
            <w:bottom w:val="none" w:sz="0" w:space="0" w:color="auto"/>
            <w:right w:val="none" w:sz="0" w:space="0" w:color="auto"/>
          </w:divBdr>
        </w:div>
        <w:div w:id="1421757834">
          <w:marLeft w:val="0"/>
          <w:marRight w:val="0"/>
          <w:marTop w:val="0"/>
          <w:marBottom w:val="0"/>
          <w:divBdr>
            <w:top w:val="none" w:sz="0" w:space="0" w:color="auto"/>
            <w:left w:val="none" w:sz="0" w:space="0" w:color="auto"/>
            <w:bottom w:val="none" w:sz="0" w:space="0" w:color="auto"/>
            <w:right w:val="none" w:sz="0" w:space="0" w:color="auto"/>
          </w:divBdr>
        </w:div>
      </w:divsChild>
    </w:div>
    <w:div w:id="998197040">
      <w:bodyDiv w:val="1"/>
      <w:marLeft w:val="0"/>
      <w:marRight w:val="0"/>
      <w:marTop w:val="0"/>
      <w:marBottom w:val="0"/>
      <w:divBdr>
        <w:top w:val="none" w:sz="0" w:space="0" w:color="auto"/>
        <w:left w:val="none" w:sz="0" w:space="0" w:color="auto"/>
        <w:bottom w:val="none" w:sz="0" w:space="0" w:color="auto"/>
        <w:right w:val="none" w:sz="0" w:space="0" w:color="auto"/>
      </w:divBdr>
      <w:divsChild>
        <w:div w:id="580987619">
          <w:marLeft w:val="0"/>
          <w:marRight w:val="0"/>
          <w:marTop w:val="375"/>
          <w:marBottom w:val="300"/>
          <w:divBdr>
            <w:top w:val="none" w:sz="0" w:space="0" w:color="auto"/>
            <w:left w:val="none" w:sz="0" w:space="0" w:color="auto"/>
            <w:bottom w:val="none" w:sz="0" w:space="0" w:color="auto"/>
            <w:right w:val="none" w:sz="0" w:space="0" w:color="auto"/>
          </w:divBdr>
        </w:div>
        <w:div w:id="1011107576">
          <w:marLeft w:val="0"/>
          <w:marRight w:val="0"/>
          <w:marTop w:val="0"/>
          <w:marBottom w:val="0"/>
          <w:divBdr>
            <w:top w:val="none" w:sz="0" w:space="0" w:color="auto"/>
            <w:left w:val="none" w:sz="0" w:space="0" w:color="auto"/>
            <w:bottom w:val="none" w:sz="0" w:space="0" w:color="auto"/>
            <w:right w:val="none" w:sz="0" w:space="0" w:color="auto"/>
          </w:divBdr>
          <w:divsChild>
            <w:div w:id="1658533402">
              <w:marLeft w:val="0"/>
              <w:marRight w:val="0"/>
              <w:marTop w:val="0"/>
              <w:marBottom w:val="0"/>
              <w:divBdr>
                <w:top w:val="none" w:sz="0" w:space="0" w:color="auto"/>
                <w:left w:val="none" w:sz="0" w:space="0" w:color="auto"/>
                <w:bottom w:val="none" w:sz="0" w:space="0" w:color="auto"/>
                <w:right w:val="none" w:sz="0" w:space="0" w:color="auto"/>
              </w:divBdr>
            </w:div>
            <w:div w:id="727067655">
              <w:marLeft w:val="0"/>
              <w:marRight w:val="0"/>
              <w:marTop w:val="0"/>
              <w:marBottom w:val="0"/>
              <w:divBdr>
                <w:top w:val="single" w:sz="6" w:space="2" w:color="DDDDDD"/>
                <w:left w:val="single" w:sz="6" w:space="4" w:color="DDDDDD"/>
                <w:bottom w:val="none" w:sz="0" w:space="2" w:color="auto"/>
                <w:right w:val="single" w:sz="6" w:space="4" w:color="DDDDDD"/>
              </w:divBdr>
            </w:div>
            <w:div w:id="71123751">
              <w:marLeft w:val="0"/>
              <w:marRight w:val="0"/>
              <w:marTop w:val="225"/>
              <w:marBottom w:val="75"/>
              <w:divBdr>
                <w:top w:val="none" w:sz="0" w:space="0" w:color="auto"/>
                <w:left w:val="none" w:sz="0" w:space="0" w:color="auto"/>
                <w:bottom w:val="none" w:sz="0" w:space="0" w:color="auto"/>
                <w:right w:val="none" w:sz="0" w:space="0" w:color="auto"/>
              </w:divBdr>
            </w:div>
            <w:div w:id="1084761367">
              <w:marLeft w:val="0"/>
              <w:marRight w:val="0"/>
              <w:marTop w:val="0"/>
              <w:marBottom w:val="0"/>
              <w:divBdr>
                <w:top w:val="none" w:sz="0" w:space="0" w:color="auto"/>
                <w:left w:val="none" w:sz="0" w:space="0" w:color="auto"/>
                <w:bottom w:val="none" w:sz="0" w:space="0" w:color="auto"/>
                <w:right w:val="none" w:sz="0" w:space="0" w:color="auto"/>
              </w:divBdr>
            </w:div>
            <w:div w:id="19079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5587">
      <w:bodyDiv w:val="1"/>
      <w:marLeft w:val="0"/>
      <w:marRight w:val="0"/>
      <w:marTop w:val="0"/>
      <w:marBottom w:val="0"/>
      <w:divBdr>
        <w:top w:val="none" w:sz="0" w:space="0" w:color="auto"/>
        <w:left w:val="none" w:sz="0" w:space="0" w:color="auto"/>
        <w:bottom w:val="none" w:sz="0" w:space="0" w:color="auto"/>
        <w:right w:val="none" w:sz="0" w:space="0" w:color="auto"/>
      </w:divBdr>
      <w:divsChild>
        <w:div w:id="9261697">
          <w:marLeft w:val="0"/>
          <w:marRight w:val="0"/>
          <w:marTop w:val="0"/>
          <w:marBottom w:val="0"/>
          <w:divBdr>
            <w:top w:val="single" w:sz="6" w:space="2" w:color="DDDDDD"/>
            <w:left w:val="single" w:sz="6" w:space="4" w:color="DDDDDD"/>
            <w:bottom w:val="none" w:sz="0" w:space="2" w:color="auto"/>
            <w:right w:val="single" w:sz="6" w:space="4" w:color="DDDDDD"/>
          </w:divBdr>
        </w:div>
        <w:div w:id="2125296636">
          <w:marLeft w:val="0"/>
          <w:marRight w:val="0"/>
          <w:marTop w:val="225"/>
          <w:marBottom w:val="75"/>
          <w:divBdr>
            <w:top w:val="none" w:sz="0" w:space="0" w:color="auto"/>
            <w:left w:val="none" w:sz="0" w:space="0" w:color="auto"/>
            <w:bottom w:val="none" w:sz="0" w:space="0" w:color="auto"/>
            <w:right w:val="none" w:sz="0" w:space="0" w:color="auto"/>
          </w:divBdr>
        </w:div>
        <w:div w:id="1063521663">
          <w:marLeft w:val="0"/>
          <w:marRight w:val="0"/>
          <w:marTop w:val="0"/>
          <w:marBottom w:val="0"/>
          <w:divBdr>
            <w:top w:val="none" w:sz="0" w:space="0" w:color="auto"/>
            <w:left w:val="none" w:sz="0" w:space="0" w:color="auto"/>
            <w:bottom w:val="none" w:sz="0" w:space="0" w:color="auto"/>
            <w:right w:val="none" w:sz="0" w:space="0" w:color="auto"/>
          </w:divBdr>
        </w:div>
        <w:div w:id="1550455564">
          <w:marLeft w:val="0"/>
          <w:marRight w:val="0"/>
          <w:marTop w:val="0"/>
          <w:marBottom w:val="0"/>
          <w:divBdr>
            <w:top w:val="none" w:sz="0" w:space="0" w:color="auto"/>
            <w:left w:val="none" w:sz="0" w:space="0" w:color="auto"/>
            <w:bottom w:val="none" w:sz="0" w:space="0" w:color="auto"/>
            <w:right w:val="none" w:sz="0" w:space="0" w:color="auto"/>
          </w:divBdr>
        </w:div>
      </w:divsChild>
    </w:div>
    <w:div w:id="1285379901">
      <w:bodyDiv w:val="1"/>
      <w:marLeft w:val="0"/>
      <w:marRight w:val="0"/>
      <w:marTop w:val="0"/>
      <w:marBottom w:val="0"/>
      <w:divBdr>
        <w:top w:val="none" w:sz="0" w:space="0" w:color="auto"/>
        <w:left w:val="none" w:sz="0" w:space="0" w:color="auto"/>
        <w:bottom w:val="none" w:sz="0" w:space="0" w:color="auto"/>
        <w:right w:val="none" w:sz="0" w:space="0" w:color="auto"/>
      </w:divBdr>
      <w:divsChild>
        <w:div w:id="1219365985">
          <w:marLeft w:val="0"/>
          <w:marRight w:val="0"/>
          <w:marTop w:val="375"/>
          <w:marBottom w:val="300"/>
          <w:divBdr>
            <w:top w:val="none" w:sz="0" w:space="0" w:color="auto"/>
            <w:left w:val="none" w:sz="0" w:space="0" w:color="auto"/>
            <w:bottom w:val="none" w:sz="0" w:space="0" w:color="auto"/>
            <w:right w:val="none" w:sz="0" w:space="0" w:color="auto"/>
          </w:divBdr>
        </w:div>
        <w:div w:id="315912135">
          <w:marLeft w:val="0"/>
          <w:marRight w:val="0"/>
          <w:marTop w:val="0"/>
          <w:marBottom w:val="0"/>
          <w:divBdr>
            <w:top w:val="none" w:sz="0" w:space="0" w:color="auto"/>
            <w:left w:val="none" w:sz="0" w:space="0" w:color="auto"/>
            <w:bottom w:val="none" w:sz="0" w:space="0" w:color="auto"/>
            <w:right w:val="none" w:sz="0" w:space="0" w:color="auto"/>
          </w:divBdr>
          <w:divsChild>
            <w:div w:id="1909147304">
              <w:marLeft w:val="0"/>
              <w:marRight w:val="0"/>
              <w:marTop w:val="0"/>
              <w:marBottom w:val="0"/>
              <w:divBdr>
                <w:top w:val="none" w:sz="0" w:space="0" w:color="auto"/>
                <w:left w:val="none" w:sz="0" w:space="0" w:color="auto"/>
                <w:bottom w:val="none" w:sz="0" w:space="0" w:color="auto"/>
                <w:right w:val="none" w:sz="0" w:space="0" w:color="auto"/>
              </w:divBdr>
            </w:div>
            <w:div w:id="983463245">
              <w:marLeft w:val="0"/>
              <w:marRight w:val="0"/>
              <w:marTop w:val="0"/>
              <w:marBottom w:val="0"/>
              <w:divBdr>
                <w:top w:val="single" w:sz="6" w:space="2" w:color="DDDDDD"/>
                <w:left w:val="single" w:sz="6" w:space="4" w:color="DDDDDD"/>
                <w:bottom w:val="none" w:sz="0" w:space="2" w:color="auto"/>
                <w:right w:val="single" w:sz="6" w:space="4" w:color="DDDDDD"/>
              </w:divBdr>
            </w:div>
            <w:div w:id="544177587">
              <w:marLeft w:val="0"/>
              <w:marRight w:val="0"/>
              <w:marTop w:val="225"/>
              <w:marBottom w:val="75"/>
              <w:divBdr>
                <w:top w:val="none" w:sz="0" w:space="0" w:color="auto"/>
                <w:left w:val="none" w:sz="0" w:space="0" w:color="auto"/>
                <w:bottom w:val="none" w:sz="0" w:space="0" w:color="auto"/>
                <w:right w:val="none" w:sz="0" w:space="0" w:color="auto"/>
              </w:divBdr>
            </w:div>
            <w:div w:id="2015254755">
              <w:marLeft w:val="0"/>
              <w:marRight w:val="0"/>
              <w:marTop w:val="0"/>
              <w:marBottom w:val="0"/>
              <w:divBdr>
                <w:top w:val="none" w:sz="0" w:space="0" w:color="auto"/>
                <w:left w:val="none" w:sz="0" w:space="0" w:color="auto"/>
                <w:bottom w:val="none" w:sz="0" w:space="0" w:color="auto"/>
                <w:right w:val="none" w:sz="0" w:space="0" w:color="auto"/>
              </w:divBdr>
            </w:div>
            <w:div w:id="7279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6130">
      <w:bodyDiv w:val="1"/>
      <w:marLeft w:val="0"/>
      <w:marRight w:val="0"/>
      <w:marTop w:val="0"/>
      <w:marBottom w:val="0"/>
      <w:divBdr>
        <w:top w:val="none" w:sz="0" w:space="0" w:color="auto"/>
        <w:left w:val="none" w:sz="0" w:space="0" w:color="auto"/>
        <w:bottom w:val="none" w:sz="0" w:space="0" w:color="auto"/>
        <w:right w:val="none" w:sz="0" w:space="0" w:color="auto"/>
      </w:divBdr>
      <w:divsChild>
        <w:div w:id="1425147214">
          <w:marLeft w:val="0"/>
          <w:marRight w:val="0"/>
          <w:marTop w:val="0"/>
          <w:marBottom w:val="0"/>
          <w:divBdr>
            <w:top w:val="none" w:sz="0" w:space="0" w:color="auto"/>
            <w:left w:val="none" w:sz="0" w:space="0" w:color="auto"/>
            <w:bottom w:val="none" w:sz="0" w:space="0" w:color="auto"/>
            <w:right w:val="none" w:sz="0" w:space="0" w:color="auto"/>
          </w:divBdr>
        </w:div>
        <w:div w:id="130942809">
          <w:marLeft w:val="0"/>
          <w:marRight w:val="0"/>
          <w:marTop w:val="0"/>
          <w:marBottom w:val="0"/>
          <w:divBdr>
            <w:top w:val="single" w:sz="6" w:space="2" w:color="DDDDDD"/>
            <w:left w:val="single" w:sz="6" w:space="4" w:color="DDDDDD"/>
            <w:bottom w:val="none" w:sz="0" w:space="2" w:color="auto"/>
            <w:right w:val="single" w:sz="6" w:space="4" w:color="DDDDDD"/>
          </w:divBdr>
        </w:div>
        <w:div w:id="1238785950">
          <w:marLeft w:val="0"/>
          <w:marRight w:val="0"/>
          <w:marTop w:val="225"/>
          <w:marBottom w:val="75"/>
          <w:divBdr>
            <w:top w:val="none" w:sz="0" w:space="0" w:color="auto"/>
            <w:left w:val="none" w:sz="0" w:space="0" w:color="auto"/>
            <w:bottom w:val="none" w:sz="0" w:space="0" w:color="auto"/>
            <w:right w:val="none" w:sz="0" w:space="0" w:color="auto"/>
          </w:divBdr>
        </w:div>
        <w:div w:id="1109396498">
          <w:marLeft w:val="0"/>
          <w:marRight w:val="0"/>
          <w:marTop w:val="0"/>
          <w:marBottom w:val="0"/>
          <w:divBdr>
            <w:top w:val="none" w:sz="0" w:space="0" w:color="auto"/>
            <w:left w:val="none" w:sz="0" w:space="0" w:color="auto"/>
            <w:bottom w:val="none" w:sz="0" w:space="0" w:color="auto"/>
            <w:right w:val="none" w:sz="0" w:space="0" w:color="auto"/>
          </w:divBdr>
        </w:div>
        <w:div w:id="688918097">
          <w:marLeft w:val="0"/>
          <w:marRight w:val="0"/>
          <w:marTop w:val="0"/>
          <w:marBottom w:val="0"/>
          <w:divBdr>
            <w:top w:val="none" w:sz="0" w:space="0" w:color="auto"/>
            <w:left w:val="none" w:sz="0" w:space="0" w:color="auto"/>
            <w:bottom w:val="none" w:sz="0" w:space="0" w:color="auto"/>
            <w:right w:val="none" w:sz="0" w:space="0" w:color="auto"/>
          </w:divBdr>
        </w:div>
      </w:divsChild>
    </w:div>
    <w:div w:id="1479375859">
      <w:bodyDiv w:val="1"/>
      <w:marLeft w:val="0"/>
      <w:marRight w:val="0"/>
      <w:marTop w:val="0"/>
      <w:marBottom w:val="0"/>
      <w:divBdr>
        <w:top w:val="none" w:sz="0" w:space="0" w:color="auto"/>
        <w:left w:val="none" w:sz="0" w:space="0" w:color="auto"/>
        <w:bottom w:val="none" w:sz="0" w:space="0" w:color="auto"/>
        <w:right w:val="none" w:sz="0" w:space="0" w:color="auto"/>
      </w:divBdr>
      <w:divsChild>
        <w:div w:id="1443955548">
          <w:marLeft w:val="0"/>
          <w:marRight w:val="0"/>
          <w:marTop w:val="0"/>
          <w:marBottom w:val="0"/>
          <w:divBdr>
            <w:top w:val="none" w:sz="0" w:space="0" w:color="auto"/>
            <w:left w:val="none" w:sz="0" w:space="0" w:color="auto"/>
            <w:bottom w:val="none" w:sz="0" w:space="0" w:color="auto"/>
            <w:right w:val="none" w:sz="0" w:space="0" w:color="auto"/>
          </w:divBdr>
        </w:div>
        <w:div w:id="1679189182">
          <w:marLeft w:val="0"/>
          <w:marRight w:val="0"/>
          <w:marTop w:val="0"/>
          <w:marBottom w:val="0"/>
          <w:divBdr>
            <w:top w:val="single" w:sz="6" w:space="2" w:color="DDDDDD"/>
            <w:left w:val="single" w:sz="6" w:space="4" w:color="DDDDDD"/>
            <w:bottom w:val="none" w:sz="0" w:space="2" w:color="auto"/>
            <w:right w:val="single" w:sz="6" w:space="4" w:color="DDDDDD"/>
          </w:divBdr>
        </w:div>
        <w:div w:id="1898472860">
          <w:marLeft w:val="0"/>
          <w:marRight w:val="0"/>
          <w:marTop w:val="225"/>
          <w:marBottom w:val="75"/>
          <w:divBdr>
            <w:top w:val="none" w:sz="0" w:space="0" w:color="auto"/>
            <w:left w:val="none" w:sz="0" w:space="0" w:color="auto"/>
            <w:bottom w:val="none" w:sz="0" w:space="0" w:color="auto"/>
            <w:right w:val="none" w:sz="0" w:space="0" w:color="auto"/>
          </w:divBdr>
        </w:div>
        <w:div w:id="744423433">
          <w:marLeft w:val="0"/>
          <w:marRight w:val="0"/>
          <w:marTop w:val="0"/>
          <w:marBottom w:val="0"/>
          <w:divBdr>
            <w:top w:val="none" w:sz="0" w:space="0" w:color="auto"/>
            <w:left w:val="none" w:sz="0" w:space="0" w:color="auto"/>
            <w:bottom w:val="none" w:sz="0" w:space="0" w:color="auto"/>
            <w:right w:val="none" w:sz="0" w:space="0" w:color="auto"/>
          </w:divBdr>
        </w:div>
        <w:div w:id="1920292119">
          <w:marLeft w:val="0"/>
          <w:marRight w:val="0"/>
          <w:marTop w:val="0"/>
          <w:marBottom w:val="0"/>
          <w:divBdr>
            <w:top w:val="none" w:sz="0" w:space="0" w:color="auto"/>
            <w:left w:val="none" w:sz="0" w:space="0" w:color="auto"/>
            <w:bottom w:val="none" w:sz="0" w:space="0" w:color="auto"/>
            <w:right w:val="none" w:sz="0" w:space="0" w:color="auto"/>
          </w:divBdr>
        </w:div>
      </w:divsChild>
    </w:div>
    <w:div w:id="1666473193">
      <w:bodyDiv w:val="1"/>
      <w:marLeft w:val="0"/>
      <w:marRight w:val="0"/>
      <w:marTop w:val="0"/>
      <w:marBottom w:val="0"/>
      <w:divBdr>
        <w:top w:val="none" w:sz="0" w:space="0" w:color="auto"/>
        <w:left w:val="none" w:sz="0" w:space="0" w:color="auto"/>
        <w:bottom w:val="none" w:sz="0" w:space="0" w:color="auto"/>
        <w:right w:val="none" w:sz="0" w:space="0" w:color="auto"/>
      </w:divBdr>
      <w:divsChild>
        <w:div w:id="1739550025">
          <w:marLeft w:val="0"/>
          <w:marRight w:val="0"/>
          <w:marTop w:val="0"/>
          <w:marBottom w:val="0"/>
          <w:divBdr>
            <w:top w:val="none" w:sz="0" w:space="0" w:color="auto"/>
            <w:left w:val="none" w:sz="0" w:space="0" w:color="auto"/>
            <w:bottom w:val="none" w:sz="0" w:space="0" w:color="auto"/>
            <w:right w:val="none" w:sz="0" w:space="0" w:color="auto"/>
          </w:divBdr>
        </w:div>
        <w:div w:id="1119881633">
          <w:marLeft w:val="0"/>
          <w:marRight w:val="0"/>
          <w:marTop w:val="0"/>
          <w:marBottom w:val="0"/>
          <w:divBdr>
            <w:top w:val="single" w:sz="6" w:space="2" w:color="DDDDDD"/>
            <w:left w:val="single" w:sz="6" w:space="4" w:color="DDDDDD"/>
            <w:bottom w:val="none" w:sz="0" w:space="2" w:color="auto"/>
            <w:right w:val="single" w:sz="6" w:space="4" w:color="DDDDDD"/>
          </w:divBdr>
        </w:div>
        <w:div w:id="1010372230">
          <w:marLeft w:val="0"/>
          <w:marRight w:val="0"/>
          <w:marTop w:val="225"/>
          <w:marBottom w:val="75"/>
          <w:divBdr>
            <w:top w:val="none" w:sz="0" w:space="0" w:color="auto"/>
            <w:left w:val="none" w:sz="0" w:space="0" w:color="auto"/>
            <w:bottom w:val="none" w:sz="0" w:space="0" w:color="auto"/>
            <w:right w:val="none" w:sz="0" w:space="0" w:color="auto"/>
          </w:divBdr>
        </w:div>
        <w:div w:id="676999477">
          <w:marLeft w:val="0"/>
          <w:marRight w:val="0"/>
          <w:marTop w:val="0"/>
          <w:marBottom w:val="0"/>
          <w:divBdr>
            <w:top w:val="none" w:sz="0" w:space="0" w:color="auto"/>
            <w:left w:val="none" w:sz="0" w:space="0" w:color="auto"/>
            <w:bottom w:val="none" w:sz="0" w:space="0" w:color="auto"/>
            <w:right w:val="none" w:sz="0" w:space="0" w:color="auto"/>
          </w:divBdr>
        </w:div>
        <w:div w:id="1120566779">
          <w:marLeft w:val="0"/>
          <w:marRight w:val="0"/>
          <w:marTop w:val="0"/>
          <w:marBottom w:val="0"/>
          <w:divBdr>
            <w:top w:val="none" w:sz="0" w:space="0" w:color="auto"/>
            <w:left w:val="none" w:sz="0" w:space="0" w:color="auto"/>
            <w:bottom w:val="none" w:sz="0" w:space="0" w:color="auto"/>
            <w:right w:val="none" w:sz="0" w:space="0" w:color="auto"/>
          </w:divBdr>
        </w:div>
      </w:divsChild>
    </w:div>
    <w:div w:id="1777216184">
      <w:bodyDiv w:val="1"/>
      <w:marLeft w:val="0"/>
      <w:marRight w:val="0"/>
      <w:marTop w:val="0"/>
      <w:marBottom w:val="0"/>
      <w:divBdr>
        <w:top w:val="none" w:sz="0" w:space="0" w:color="auto"/>
        <w:left w:val="none" w:sz="0" w:space="0" w:color="auto"/>
        <w:bottom w:val="none" w:sz="0" w:space="0" w:color="auto"/>
        <w:right w:val="none" w:sz="0" w:space="0" w:color="auto"/>
      </w:divBdr>
      <w:divsChild>
        <w:div w:id="113057695">
          <w:marLeft w:val="0"/>
          <w:marRight w:val="0"/>
          <w:marTop w:val="0"/>
          <w:marBottom w:val="0"/>
          <w:divBdr>
            <w:top w:val="none" w:sz="0" w:space="0" w:color="auto"/>
            <w:left w:val="none" w:sz="0" w:space="0" w:color="auto"/>
            <w:bottom w:val="none" w:sz="0" w:space="0" w:color="auto"/>
            <w:right w:val="none" w:sz="0" w:space="0" w:color="auto"/>
          </w:divBdr>
        </w:div>
        <w:div w:id="454718087">
          <w:marLeft w:val="0"/>
          <w:marRight w:val="0"/>
          <w:marTop w:val="0"/>
          <w:marBottom w:val="0"/>
          <w:divBdr>
            <w:top w:val="single" w:sz="6" w:space="2" w:color="DDDDDD"/>
            <w:left w:val="single" w:sz="6" w:space="4" w:color="DDDDDD"/>
            <w:bottom w:val="none" w:sz="0" w:space="2" w:color="auto"/>
            <w:right w:val="single" w:sz="6" w:space="4" w:color="DDDDDD"/>
          </w:divBdr>
        </w:div>
        <w:div w:id="290132285">
          <w:marLeft w:val="0"/>
          <w:marRight w:val="0"/>
          <w:marTop w:val="225"/>
          <w:marBottom w:val="75"/>
          <w:divBdr>
            <w:top w:val="none" w:sz="0" w:space="0" w:color="auto"/>
            <w:left w:val="none" w:sz="0" w:space="0" w:color="auto"/>
            <w:bottom w:val="none" w:sz="0" w:space="0" w:color="auto"/>
            <w:right w:val="none" w:sz="0" w:space="0" w:color="auto"/>
          </w:divBdr>
        </w:div>
        <w:div w:id="1860584579">
          <w:marLeft w:val="0"/>
          <w:marRight w:val="0"/>
          <w:marTop w:val="0"/>
          <w:marBottom w:val="0"/>
          <w:divBdr>
            <w:top w:val="none" w:sz="0" w:space="0" w:color="auto"/>
            <w:left w:val="none" w:sz="0" w:space="0" w:color="auto"/>
            <w:bottom w:val="none" w:sz="0" w:space="0" w:color="auto"/>
            <w:right w:val="none" w:sz="0" w:space="0" w:color="auto"/>
          </w:divBdr>
        </w:div>
        <w:div w:id="1725904297">
          <w:marLeft w:val="0"/>
          <w:marRight w:val="0"/>
          <w:marTop w:val="0"/>
          <w:marBottom w:val="0"/>
          <w:divBdr>
            <w:top w:val="none" w:sz="0" w:space="0" w:color="auto"/>
            <w:left w:val="none" w:sz="0" w:space="0" w:color="auto"/>
            <w:bottom w:val="none" w:sz="0" w:space="0" w:color="auto"/>
            <w:right w:val="none" w:sz="0" w:space="0" w:color="auto"/>
          </w:divBdr>
        </w:div>
      </w:divsChild>
    </w:div>
    <w:div w:id="1917132493">
      <w:bodyDiv w:val="1"/>
      <w:marLeft w:val="0"/>
      <w:marRight w:val="0"/>
      <w:marTop w:val="0"/>
      <w:marBottom w:val="0"/>
      <w:divBdr>
        <w:top w:val="none" w:sz="0" w:space="0" w:color="auto"/>
        <w:left w:val="none" w:sz="0" w:space="0" w:color="auto"/>
        <w:bottom w:val="none" w:sz="0" w:space="0" w:color="auto"/>
        <w:right w:val="none" w:sz="0" w:space="0" w:color="auto"/>
      </w:divBdr>
      <w:divsChild>
        <w:div w:id="882402015">
          <w:marLeft w:val="0"/>
          <w:marRight w:val="0"/>
          <w:marTop w:val="0"/>
          <w:marBottom w:val="0"/>
          <w:divBdr>
            <w:top w:val="none" w:sz="0" w:space="0" w:color="auto"/>
            <w:left w:val="none" w:sz="0" w:space="0" w:color="auto"/>
            <w:bottom w:val="none" w:sz="0" w:space="0" w:color="auto"/>
            <w:right w:val="none" w:sz="0" w:space="0" w:color="auto"/>
          </w:divBdr>
        </w:div>
        <w:div w:id="726101007">
          <w:marLeft w:val="0"/>
          <w:marRight w:val="0"/>
          <w:marTop w:val="0"/>
          <w:marBottom w:val="0"/>
          <w:divBdr>
            <w:top w:val="single" w:sz="6" w:space="2" w:color="DDDDDD"/>
            <w:left w:val="single" w:sz="6" w:space="4" w:color="DDDDDD"/>
            <w:bottom w:val="none" w:sz="0" w:space="2" w:color="auto"/>
            <w:right w:val="single" w:sz="6" w:space="4" w:color="DDDDDD"/>
          </w:divBdr>
        </w:div>
        <w:div w:id="1329210237">
          <w:marLeft w:val="0"/>
          <w:marRight w:val="0"/>
          <w:marTop w:val="225"/>
          <w:marBottom w:val="75"/>
          <w:divBdr>
            <w:top w:val="none" w:sz="0" w:space="0" w:color="auto"/>
            <w:left w:val="none" w:sz="0" w:space="0" w:color="auto"/>
            <w:bottom w:val="none" w:sz="0" w:space="0" w:color="auto"/>
            <w:right w:val="none" w:sz="0" w:space="0" w:color="auto"/>
          </w:divBdr>
        </w:div>
        <w:div w:id="1325544">
          <w:marLeft w:val="0"/>
          <w:marRight w:val="0"/>
          <w:marTop w:val="0"/>
          <w:marBottom w:val="0"/>
          <w:divBdr>
            <w:top w:val="none" w:sz="0" w:space="0" w:color="auto"/>
            <w:left w:val="none" w:sz="0" w:space="0" w:color="auto"/>
            <w:bottom w:val="none" w:sz="0" w:space="0" w:color="auto"/>
            <w:right w:val="none" w:sz="0" w:space="0" w:color="auto"/>
          </w:divBdr>
        </w:div>
        <w:div w:id="470827176">
          <w:marLeft w:val="0"/>
          <w:marRight w:val="0"/>
          <w:marTop w:val="0"/>
          <w:marBottom w:val="0"/>
          <w:divBdr>
            <w:top w:val="none" w:sz="0" w:space="0" w:color="auto"/>
            <w:left w:val="none" w:sz="0" w:space="0" w:color="auto"/>
            <w:bottom w:val="none" w:sz="0" w:space="0" w:color="auto"/>
            <w:right w:val="none" w:sz="0" w:space="0" w:color="auto"/>
          </w:divBdr>
        </w:div>
      </w:divsChild>
    </w:div>
    <w:div w:id="1977493439">
      <w:bodyDiv w:val="1"/>
      <w:marLeft w:val="0"/>
      <w:marRight w:val="0"/>
      <w:marTop w:val="0"/>
      <w:marBottom w:val="0"/>
      <w:divBdr>
        <w:top w:val="none" w:sz="0" w:space="0" w:color="auto"/>
        <w:left w:val="none" w:sz="0" w:space="0" w:color="auto"/>
        <w:bottom w:val="none" w:sz="0" w:space="0" w:color="auto"/>
        <w:right w:val="none" w:sz="0" w:space="0" w:color="auto"/>
      </w:divBdr>
      <w:divsChild>
        <w:div w:id="768698651">
          <w:marLeft w:val="0"/>
          <w:marRight w:val="0"/>
          <w:marTop w:val="225"/>
          <w:marBottom w:val="75"/>
          <w:divBdr>
            <w:top w:val="none" w:sz="0" w:space="0" w:color="auto"/>
            <w:left w:val="none" w:sz="0" w:space="0" w:color="auto"/>
            <w:bottom w:val="none" w:sz="0" w:space="0" w:color="auto"/>
            <w:right w:val="none" w:sz="0" w:space="0" w:color="auto"/>
          </w:divBdr>
        </w:div>
        <w:div w:id="173076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ypeople.gov/2020/about/default.aspx" TargetMode="External"/><Relationship Id="rId18" Type="http://schemas.openxmlformats.org/officeDocument/2006/relationships/hyperlink" Target="http://www.cdc.gov/brfss/" TargetMode="External"/><Relationship Id="rId26" Type="http://schemas.openxmlformats.org/officeDocument/2006/relationships/hyperlink" Target="http://wonder.cdc.gov/" TargetMode="External"/><Relationship Id="rId39" Type="http://schemas.openxmlformats.org/officeDocument/2006/relationships/fontTable" Target="fontTable.xml"/><Relationship Id="rId21" Type="http://schemas.openxmlformats.org/officeDocument/2006/relationships/hyperlink" Target="http://wonder.cdc.gov/" TargetMode="External"/><Relationship Id="rId34" Type="http://schemas.openxmlformats.org/officeDocument/2006/relationships/hyperlink" Target="http://www.cdc.gov/nchs/nvss.htm/" TargetMode="External"/><Relationship Id="rId7" Type="http://schemas.openxmlformats.org/officeDocument/2006/relationships/hyperlink" Target="http://www.census.gov/did/www/sahie/" TargetMode="External"/><Relationship Id="rId12" Type="http://schemas.openxmlformats.org/officeDocument/2006/relationships/hyperlink" Target="http://healthindicators.gov/" TargetMode="External"/><Relationship Id="rId17" Type="http://schemas.openxmlformats.org/officeDocument/2006/relationships/hyperlink" Target="http://apps.nccd.cdc.gov/DDTSTRS/" TargetMode="External"/><Relationship Id="rId25" Type="http://schemas.openxmlformats.org/officeDocument/2006/relationships/hyperlink" Target="http://www.cdc.gov/nchs/nvss.htm/" TargetMode="External"/><Relationship Id="rId33" Type="http://schemas.openxmlformats.org/officeDocument/2006/relationships/hyperlink" Target="http://www.healthypeople.gov/2020/about/default.aspx" TargetMode="External"/><Relationship Id="rId38" Type="http://schemas.openxmlformats.org/officeDocument/2006/relationships/hyperlink" Target="http://wonder.cdc.gov/" TargetMode="External"/><Relationship Id="rId2" Type="http://schemas.microsoft.com/office/2007/relationships/stylesWithEffects" Target="stylesWithEffects.xml"/><Relationship Id="rId16" Type="http://schemas.openxmlformats.org/officeDocument/2006/relationships/hyperlink" Target="http://www.cdc.gov/brfss/" TargetMode="External"/><Relationship Id="rId20" Type="http://schemas.openxmlformats.org/officeDocument/2006/relationships/hyperlink" Target="http://www.cdc.gov/nchs/nvss.htm/" TargetMode="External"/><Relationship Id="rId29" Type="http://schemas.openxmlformats.org/officeDocument/2006/relationships/hyperlink" Target="http://wonder.cdc.gov/" TargetMode="External"/><Relationship Id="rId1" Type="http://schemas.openxmlformats.org/officeDocument/2006/relationships/styles" Target="styles.xml"/><Relationship Id="rId6" Type="http://schemas.openxmlformats.org/officeDocument/2006/relationships/hyperlink" Target="http://www.census.gov/did/www/sahie/" TargetMode="External"/><Relationship Id="rId11" Type="http://schemas.openxmlformats.org/officeDocument/2006/relationships/hyperlink" Target="http://www.cdc.gov/brfss/" TargetMode="External"/><Relationship Id="rId24" Type="http://schemas.openxmlformats.org/officeDocument/2006/relationships/hyperlink" Target="http://wonder.cdc.gov/" TargetMode="External"/><Relationship Id="rId32" Type="http://schemas.openxmlformats.org/officeDocument/2006/relationships/hyperlink" Target="http://wonder.cdc.gov/" TargetMode="External"/><Relationship Id="rId37" Type="http://schemas.openxmlformats.org/officeDocument/2006/relationships/hyperlink" Target="http://www.cdc.gov/nchs/nvss.htm/" TargetMode="External"/><Relationship Id="rId40" Type="http://schemas.openxmlformats.org/officeDocument/2006/relationships/theme" Target="theme/theme1.xml"/><Relationship Id="rId5" Type="http://schemas.openxmlformats.org/officeDocument/2006/relationships/hyperlink" Target="http://arf.hrsa.gov/" TargetMode="External"/><Relationship Id="rId15" Type="http://schemas.openxmlformats.org/officeDocument/2006/relationships/hyperlink" Target="http://wonder.cdc.gov/" TargetMode="External"/><Relationship Id="rId23" Type="http://schemas.openxmlformats.org/officeDocument/2006/relationships/hyperlink" Target="http://www.cdc.gov/nchs/nvss.htm/" TargetMode="External"/><Relationship Id="rId28" Type="http://schemas.openxmlformats.org/officeDocument/2006/relationships/hyperlink" Target="http://www.cdc.gov/nchs/nvss.htm/" TargetMode="External"/><Relationship Id="rId36" Type="http://schemas.openxmlformats.org/officeDocument/2006/relationships/hyperlink" Target="http://www.healthypeople.gov/2020/about/default.aspx" TargetMode="External"/><Relationship Id="rId10" Type="http://schemas.openxmlformats.org/officeDocument/2006/relationships/hyperlink" Target="http://www.cdc.gov/brfss/" TargetMode="External"/><Relationship Id="rId19" Type="http://schemas.openxmlformats.org/officeDocument/2006/relationships/hyperlink" Target="http://apps.nccd.cdc.gov/DDTSTRS/" TargetMode="External"/><Relationship Id="rId31" Type="http://schemas.openxmlformats.org/officeDocument/2006/relationships/hyperlink" Target="http://www.cdc.gov/nchs/nvss.htm/" TargetMode="External"/><Relationship Id="rId4" Type="http://schemas.openxmlformats.org/officeDocument/2006/relationships/webSettings" Target="webSettings.xml"/><Relationship Id="rId9" Type="http://schemas.openxmlformats.org/officeDocument/2006/relationships/hyperlink" Target="http://www.cdc.gov/brfss/" TargetMode="External"/><Relationship Id="rId14" Type="http://schemas.openxmlformats.org/officeDocument/2006/relationships/hyperlink" Target="http://www.cdc.gov/nchs/nvss.htm/" TargetMode="External"/><Relationship Id="rId22" Type="http://schemas.openxmlformats.org/officeDocument/2006/relationships/hyperlink" Target="http://www.healthypeople.gov/2020/about/default.aspx" TargetMode="External"/><Relationship Id="rId27" Type="http://schemas.openxmlformats.org/officeDocument/2006/relationships/hyperlink" Target="http://www.healthypeople.gov/2020/about/default.aspx" TargetMode="External"/><Relationship Id="rId30" Type="http://schemas.openxmlformats.org/officeDocument/2006/relationships/hyperlink" Target="http://www.healthypeople.gov/2020/about/default.aspx" TargetMode="External"/><Relationship Id="rId35" Type="http://schemas.openxmlformats.org/officeDocument/2006/relationships/hyperlink" Target="http://wonder.cdc.gov/" TargetMode="External"/><Relationship Id="rId8" Type="http://schemas.openxmlformats.org/officeDocument/2006/relationships/hyperlink" Target="http://www.cdc.gov/brfs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17</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Hernandez</dc:creator>
  <cp:lastModifiedBy>Jesus</cp:lastModifiedBy>
  <cp:revision>11</cp:revision>
  <dcterms:created xsi:type="dcterms:W3CDTF">2013-10-01T18:23:00Z</dcterms:created>
  <dcterms:modified xsi:type="dcterms:W3CDTF">2013-10-02T15:13:00Z</dcterms:modified>
</cp:coreProperties>
</file>