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5" w:rsidRPr="00291BC3" w:rsidRDefault="00291BC3" w:rsidP="00291BC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91BC3">
        <w:rPr>
          <w:rFonts w:ascii="Times New Roman" w:hAnsi="Times New Roman" w:cs="Times New Roman"/>
          <w:sz w:val="24"/>
          <w:szCs w:val="24"/>
        </w:rPr>
        <w:t>Communities of Health Planning Grant</w:t>
      </w:r>
    </w:p>
    <w:p w:rsidR="00291BC3" w:rsidRPr="00291BC3" w:rsidRDefault="00291BC3" w:rsidP="0029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C3">
        <w:rPr>
          <w:rFonts w:ascii="Times New Roman" w:hAnsi="Times New Roman" w:cs="Times New Roman"/>
          <w:b/>
          <w:sz w:val="28"/>
          <w:szCs w:val="28"/>
        </w:rPr>
        <w:t>North Central Health Partnership</w:t>
      </w:r>
    </w:p>
    <w:p w:rsidR="00291BC3" w:rsidRDefault="00291BC3" w:rsidP="00291BC3">
      <w:pPr>
        <w:jc w:val="center"/>
        <w:rPr>
          <w:b/>
          <w:sz w:val="32"/>
          <w:szCs w:val="32"/>
        </w:rPr>
      </w:pPr>
      <w:r w:rsidRPr="00291BC3">
        <w:rPr>
          <w:rFonts w:ascii="Times New Roman" w:hAnsi="Times New Roman" w:cs="Times New Roman"/>
          <w:b/>
          <w:sz w:val="32"/>
          <w:szCs w:val="32"/>
        </w:rPr>
        <w:t>Workplan Outline</w:t>
      </w: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  <w:r>
        <w:rPr>
          <w:rFonts w:ascii="Times New Roman" w:hAnsi="Times New Roman" w:cs="Times New Roman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9060180" cy="22936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8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0C" w:rsidRPr="007D1E40" w:rsidRDefault="0069670C" w:rsidP="007D1E40">
                            <w:pPr>
                              <w:pStyle w:val="ListParagraph"/>
                              <w:ind w:left="0"/>
                              <w:rPr>
                                <w:rStyle w:val="Heading2Char"/>
                                <w:rFonts w:ascii="Times New Roman" w:eastAsiaTheme="minorHAnsi" w:hAnsi="Times New Roman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D1E40">
                              <w:rPr>
                                <w:rStyle w:val="Heading2Char"/>
                                <w:rFonts w:ascii="Times New Roman" w:eastAsiaTheme="minorHAnsi" w:hAnsi="Times New Roman" w:cs="Times New Roman"/>
                                <w:iCs/>
                                <w:color w:val="auto"/>
                                <w:sz w:val="22"/>
                                <w:szCs w:val="22"/>
                              </w:rPr>
                              <w:t>Key Grant Required Activities:</w:t>
                            </w:r>
                          </w:p>
                          <w:p w:rsidR="0069670C" w:rsidRPr="007D1E40" w:rsidRDefault="0069670C" w:rsidP="007D1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D1E40">
                              <w:rPr>
                                <w:rStyle w:val="Heading2Char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By July 31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: 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  <w:lang w:val="en"/>
                              </w:rPr>
                              <w:t xml:space="preserve">Create five 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voluntary local </w:t>
                            </w:r>
                            <w:r w:rsidRPr="007D1E40">
                              <w:rPr>
                                <w:rStyle w:val="Heading2Char"/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  <w:t>County Coalitions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one in each county, to:</w:t>
                            </w:r>
                          </w:p>
                          <w:p w:rsidR="0069670C" w:rsidRPr="007D1E40" w:rsidRDefault="0069670C" w:rsidP="007D1E4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Establish the local infrastructure to develop, 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</w:rPr>
                              <w:t>align, and act on achieving health improvement goals, and identify opportunity for cross-sector resource sharing, development, and investment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.</w:t>
                            </w:r>
                          </w:p>
                          <w:p w:rsidR="0069670C" w:rsidRPr="007D1E40" w:rsidRDefault="0069670C" w:rsidP="007D1E4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Promote engagement, transparency and accountability, to bring stakeholder’s voices to the table.</w:t>
                            </w:r>
                          </w:p>
                          <w:p w:rsidR="0069670C" w:rsidRPr="007D1E40" w:rsidRDefault="0069670C" w:rsidP="007D1E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D1E40">
                              <w:rPr>
                                <w:rStyle w:val="Heading2Char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Ongoing: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</w:t>
                            </w:r>
                            <w:r w:rsidRPr="007D1E40">
                              <w:rPr>
                                <w:rStyle w:val="Heading2Char"/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Technical Assistance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from a facilitator/strategic consultant and Association of Washington Public Hospital Districts to support County Coalitions.</w:t>
                            </w:r>
                          </w:p>
                          <w:p w:rsidR="0069670C" w:rsidRPr="007D1E40" w:rsidRDefault="0069670C" w:rsidP="007D1E40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1E40">
                              <w:rPr>
                                <w:rFonts w:ascii="Times New Roman" w:hAnsi="Times New Roman" w:cs="Times New Roman"/>
                                <w:b/>
                              </w:rPr>
                              <w:t>Key Grant Deliverables:</w:t>
                            </w:r>
                          </w:p>
                          <w:p w:rsidR="0069670C" w:rsidRPr="007D1E40" w:rsidRDefault="0069670C" w:rsidP="007D1E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D1E40">
                              <w:rPr>
                                <w:rStyle w:val="Heading2Char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By November 30: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Each County Coalition will develop a </w:t>
                            </w:r>
                            <w:r w:rsidRPr="007D1E40">
                              <w:rPr>
                                <w:rStyle w:val="Heading2Char"/>
                                <w:color w:val="auto"/>
                                <w:sz w:val="22"/>
                                <w:szCs w:val="22"/>
                              </w:rPr>
                              <w:t>Local Action Plan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using existing data sources to establish health priorities and strategic directions across agencies.</w:t>
                            </w:r>
                          </w:p>
                          <w:p w:rsidR="0069670C" w:rsidRPr="007D1E40" w:rsidRDefault="0069670C" w:rsidP="007D1E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7D1E40">
                              <w:rPr>
                                <w:rStyle w:val="Heading2Char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By December 31:</w:t>
                            </w:r>
                            <w:r w:rsidRPr="007D1E40">
                              <w:rPr>
                                <w:rStyle w:val="Heading2Char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Aggregate the five local action plans to develop of a </w:t>
                            </w:r>
                            <w:r w:rsidRPr="007D1E40">
                              <w:rPr>
                                <w:rStyle w:val="Heading2Char"/>
                                <w:color w:val="auto"/>
                                <w:sz w:val="22"/>
                                <w:szCs w:val="22"/>
                              </w:rPr>
                              <w:t>North Central Community Health Plan</w:t>
                            </w:r>
                            <w:r w:rsidRPr="007D1E4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.</w:t>
                            </w:r>
                          </w:p>
                          <w:p w:rsidR="0069670C" w:rsidRPr="007D1E40" w:rsidRDefault="0069670C" w:rsidP="007D1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pt;width:713.4pt;height:18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" fillcolor="white [3201]" strokecolor="#323e4f [2415]" strokeweight="1.5pt">
                <v:textbox>
                  <w:txbxContent>
                    <w:p w:rsidR="0069670C" w:rsidRPr="007D1E40" w:rsidRDefault="0069670C" w:rsidP="007D1E40">
                      <w:pPr>
                        <w:pStyle w:val="ListParagraph"/>
                        <w:ind w:left="0"/>
                        <w:rPr>
                          <w:rStyle w:val="Heading2Char"/>
                          <w:rFonts w:ascii="Times New Roman" w:eastAsiaTheme="minorHAnsi" w:hAnsi="Times New Roman" w:cs="Times New Roman"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7D1E40">
                        <w:rPr>
                          <w:rStyle w:val="Heading2Char"/>
                          <w:rFonts w:ascii="Times New Roman" w:eastAsiaTheme="minorHAnsi" w:hAnsi="Times New Roman" w:cs="Times New Roman"/>
                          <w:iCs/>
                          <w:color w:val="auto"/>
                          <w:sz w:val="22"/>
                          <w:szCs w:val="22"/>
                        </w:rPr>
                        <w:t>Key Grant Required Activities:</w:t>
                      </w:r>
                    </w:p>
                    <w:p w:rsidR="0069670C" w:rsidRPr="007D1E40" w:rsidRDefault="0069670C" w:rsidP="007D1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D1E40">
                        <w:rPr>
                          <w:rStyle w:val="Heading2Char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By July 31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: 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  <w:lang w:val="en"/>
                        </w:rPr>
                        <w:t xml:space="preserve">Create five 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voluntary local </w:t>
                      </w:r>
                      <w:r w:rsidRPr="007D1E40">
                        <w:rPr>
                          <w:rStyle w:val="Heading2Char"/>
                          <w:rFonts w:cs="Times New Roman"/>
                          <w:color w:val="auto"/>
                          <w:sz w:val="22"/>
                          <w:szCs w:val="22"/>
                        </w:rPr>
                        <w:t>County Coalitions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,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one in each county, to:</w:t>
                      </w:r>
                    </w:p>
                    <w:p w:rsidR="0069670C" w:rsidRPr="007D1E40" w:rsidRDefault="0069670C" w:rsidP="007D1E4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Establish the local infrastructure to develop, 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</w:rPr>
                        <w:t>align, and act on achieving health improvement goals, and identify opportunity for cross-sector resource sharing, development, and investment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.</w:t>
                      </w:r>
                    </w:p>
                    <w:p w:rsidR="0069670C" w:rsidRPr="007D1E40" w:rsidRDefault="0069670C" w:rsidP="007D1E4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Promote engagement, transparency and accountability, to bring stakeholder’s voices to the table.</w:t>
                      </w:r>
                    </w:p>
                    <w:p w:rsidR="0069670C" w:rsidRPr="007D1E40" w:rsidRDefault="0069670C" w:rsidP="007D1E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D1E40">
                        <w:rPr>
                          <w:rStyle w:val="Heading2Char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Ongoing: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</w:t>
                      </w:r>
                      <w:r w:rsidRPr="007D1E40">
                        <w:rPr>
                          <w:rStyle w:val="Heading2Char"/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Technical Assistance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from a facilitator/strategic consultant and Association of Washington Public Hospital Districts to support County Coalitions.</w:t>
                      </w:r>
                    </w:p>
                    <w:p w:rsidR="0069670C" w:rsidRPr="007D1E40" w:rsidRDefault="0069670C" w:rsidP="007D1E40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1E40">
                        <w:rPr>
                          <w:rFonts w:ascii="Times New Roman" w:hAnsi="Times New Roman" w:cs="Times New Roman"/>
                          <w:b/>
                        </w:rPr>
                        <w:t>Key Grant Deliverables:</w:t>
                      </w:r>
                    </w:p>
                    <w:p w:rsidR="0069670C" w:rsidRPr="007D1E40" w:rsidRDefault="0069670C" w:rsidP="007D1E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D1E40">
                        <w:rPr>
                          <w:rStyle w:val="Heading2Char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By November 30: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Each County Coalition will develop a </w:t>
                      </w:r>
                      <w:r w:rsidRPr="007D1E40">
                        <w:rPr>
                          <w:rStyle w:val="Heading2Char"/>
                          <w:color w:val="auto"/>
                          <w:sz w:val="22"/>
                          <w:szCs w:val="22"/>
                        </w:rPr>
                        <w:t>Local Action Plan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using existing data sources to establish health priorities and strategic directions across agencies.</w:t>
                      </w:r>
                    </w:p>
                    <w:p w:rsidR="0069670C" w:rsidRPr="007D1E40" w:rsidRDefault="0069670C" w:rsidP="007D1E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7D1E40">
                        <w:rPr>
                          <w:rStyle w:val="Heading2Char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By December 31:</w:t>
                      </w:r>
                      <w:r w:rsidRPr="007D1E40">
                        <w:rPr>
                          <w:rStyle w:val="Heading2Char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Aggregate the five local action plans to develop of a </w:t>
                      </w:r>
                      <w:r w:rsidRPr="007D1E40">
                        <w:rPr>
                          <w:rStyle w:val="Heading2Char"/>
                          <w:color w:val="auto"/>
                          <w:sz w:val="22"/>
                          <w:szCs w:val="22"/>
                        </w:rPr>
                        <w:t>North Central Community Health Plan</w:t>
                      </w:r>
                      <w:r w:rsidRPr="007D1E4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.</w:t>
                      </w:r>
                    </w:p>
                    <w:p w:rsidR="0069670C" w:rsidRPr="007D1E40" w:rsidRDefault="0069670C" w:rsidP="007D1E40"/>
                  </w:txbxContent>
                </v:textbox>
                <w10:wrap anchorx="margin"/>
              </v:shape>
            </w:pict>
          </mc:Fallback>
        </mc:AlternateContent>
      </w: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69670C" w:rsidRDefault="0069670C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p w:rsidR="005C1446" w:rsidRDefault="005C1446" w:rsidP="00291BC3">
      <w:pPr>
        <w:pStyle w:val="ListParagraph"/>
        <w:ind w:left="0"/>
        <w:rPr>
          <w:rStyle w:val="Heading2Char"/>
          <w:rFonts w:ascii="Times New Roman" w:eastAsiaTheme="minorHAnsi" w:hAnsi="Times New Roman" w:cs="Times New Roman"/>
          <w:b w:val="0"/>
          <w:iCs/>
          <w:color w:val="auto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60"/>
        <w:gridCol w:w="2922"/>
        <w:gridCol w:w="1187"/>
        <w:gridCol w:w="1277"/>
        <w:gridCol w:w="6408"/>
      </w:tblGrid>
      <w:tr w:rsidR="006B6F87" w:rsidTr="005C5C65">
        <w:tc>
          <w:tcPr>
            <w:tcW w:w="0" w:type="auto"/>
          </w:tcPr>
          <w:p w:rsidR="005C1446" w:rsidRPr="004A6040" w:rsidRDefault="005C1446" w:rsidP="0029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0" w:type="auto"/>
          </w:tcPr>
          <w:p w:rsidR="005C1446" w:rsidRPr="004A6040" w:rsidRDefault="005C1446" w:rsidP="0029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Steps</w:t>
            </w:r>
          </w:p>
        </w:tc>
        <w:tc>
          <w:tcPr>
            <w:tcW w:w="0" w:type="auto"/>
          </w:tcPr>
          <w:p w:rsidR="005C1446" w:rsidRDefault="005C1446" w:rsidP="0029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5C1446" w:rsidRDefault="005C1446" w:rsidP="0029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Complete</w:t>
            </w:r>
          </w:p>
        </w:tc>
        <w:tc>
          <w:tcPr>
            <w:tcW w:w="0" w:type="auto"/>
          </w:tcPr>
          <w:p w:rsidR="005C1446" w:rsidRPr="004A6040" w:rsidRDefault="005C1446" w:rsidP="0029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5C5C65" w:rsidTr="005C5C65">
        <w:tc>
          <w:tcPr>
            <w:tcW w:w="0" w:type="auto"/>
          </w:tcPr>
          <w:p w:rsidR="005C1446" w:rsidRPr="005F4F8C" w:rsidRDefault="005C1446" w:rsidP="0029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C">
              <w:rPr>
                <w:rFonts w:ascii="Times New Roman" w:hAnsi="Times New Roman" w:cs="Times New Roman"/>
                <w:b/>
                <w:sz w:val="24"/>
                <w:szCs w:val="24"/>
              </w:rPr>
              <w:t>Form County Coalitions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446" w:rsidRPr="004A6040" w:rsidRDefault="005C1446" w:rsidP="004A6040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1446" w:rsidRDefault="005C1446" w:rsidP="0029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7/31/14</w:t>
            </w:r>
          </w:p>
        </w:tc>
        <w:tc>
          <w:tcPr>
            <w:tcW w:w="0" w:type="auto"/>
            <w:shd w:val="clear" w:color="auto" w:fill="FFFFFF" w:themeFill="background1"/>
          </w:tcPr>
          <w:p w:rsidR="005C1446" w:rsidRDefault="005C1446" w:rsidP="0029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1446" w:rsidRDefault="005C1446" w:rsidP="0029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Grant Application</w:t>
            </w:r>
          </w:p>
        </w:tc>
      </w:tr>
      <w:tr w:rsidR="006B6F87" w:rsidTr="005C5C65">
        <w:tc>
          <w:tcPr>
            <w:tcW w:w="0" w:type="auto"/>
            <w:vMerge w:val="restart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Pr="004A6040" w:rsidRDefault="005C1446" w:rsidP="004A604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Conveners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Health Officers agree to be conveners</w:t>
            </w:r>
          </w:p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  <w:vMerge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5C1446" w:rsidP="007D1E4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Communication Packet for Conveners</w:t>
            </w:r>
          </w:p>
          <w:p w:rsidR="005C1446" w:rsidRPr="004A6040" w:rsidRDefault="005C1446" w:rsidP="007D1E40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Pr="007D1E40" w:rsidRDefault="005C1446" w:rsidP="007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40">
              <w:rPr>
                <w:rFonts w:ascii="Times New Roman" w:hAnsi="Times New Roman" w:cs="Times New Roman"/>
                <w:sz w:val="24"/>
                <w:szCs w:val="24"/>
              </w:rPr>
              <w:t>Packet to include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e.g.,</w:t>
            </w:r>
            <w:r w:rsidRPr="007D1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446" w:rsidRDefault="005C1446" w:rsidP="007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letter which makes the request (to convene Coalition), provides background, organizational structure, process, timelines,</w:t>
            </w:r>
            <w:r w:rsidR="00A96651">
              <w:rPr>
                <w:rFonts w:ascii="Times New Roman" w:hAnsi="Times New Roman" w:cs="Times New Roman"/>
                <w:sz w:val="24"/>
                <w:szCs w:val="24"/>
              </w:rPr>
              <w:t xml:space="preserve"> (e.g., what do they have to do and by when)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87">
              <w:rPr>
                <w:rFonts w:ascii="Times New Roman" w:hAnsi="Times New Roman" w:cs="Times New Roman"/>
                <w:sz w:val="24"/>
                <w:szCs w:val="24"/>
              </w:rPr>
              <w:t xml:space="preserve">and what can be expected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CHOICE, et al by way of technical assistance. Attachments might include: model invitation letter to prospective participants,</w:t>
            </w:r>
            <w:r w:rsidR="00A9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651" w:rsidRPr="00A96651">
              <w:rPr>
                <w:rFonts w:ascii="Times New Roman" w:hAnsi="Times New Roman" w:cs="Times New Roman"/>
                <w:b/>
                <w:sz w:val="24"/>
                <w:szCs w:val="24"/>
              </w:rPr>
              <w:t>outline for final Local Action Plan</w:t>
            </w:r>
            <w:r w:rsidR="00A96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 for accessing facilitators; list of potential invitees (types of organizations/sectors), etc.</w:t>
            </w:r>
          </w:p>
          <w:p w:rsidR="005C1446" w:rsidRDefault="005C1446" w:rsidP="007D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Pr="005C1446" w:rsidRDefault="005C1446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0" w:type="auto"/>
            <w:shd w:val="clear" w:color="auto" w:fill="FFFFFF" w:themeFill="background1"/>
          </w:tcPr>
          <w:p w:rsidR="005C1446" w:rsidRPr="005C1446" w:rsidRDefault="005C1446" w:rsidP="007D1E4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Steps</w:t>
            </w:r>
          </w:p>
        </w:tc>
        <w:tc>
          <w:tcPr>
            <w:tcW w:w="0" w:type="auto"/>
            <w:shd w:val="clear" w:color="auto" w:fill="FFFFFF" w:themeFill="background1"/>
          </w:tcPr>
          <w:p w:rsidR="005C1446" w:rsidRPr="005C1446" w:rsidRDefault="005C1446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Due</w:t>
            </w:r>
          </w:p>
        </w:tc>
        <w:tc>
          <w:tcPr>
            <w:tcW w:w="0" w:type="auto"/>
            <w:shd w:val="clear" w:color="auto" w:fill="FFFFFF" w:themeFill="background1"/>
          </w:tcPr>
          <w:p w:rsidR="005C1446" w:rsidRPr="005C1446" w:rsidRDefault="005C1446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Complete</w:t>
            </w:r>
          </w:p>
        </w:tc>
        <w:tc>
          <w:tcPr>
            <w:tcW w:w="0" w:type="auto"/>
            <w:shd w:val="clear" w:color="auto" w:fill="FFFFFF" w:themeFill="background1"/>
          </w:tcPr>
          <w:p w:rsidR="005C1446" w:rsidRPr="005C1446" w:rsidRDefault="005C1446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5C5C65" w:rsidTr="005C5C65">
        <w:tc>
          <w:tcPr>
            <w:tcW w:w="0" w:type="auto"/>
          </w:tcPr>
          <w:p w:rsidR="005C1446" w:rsidRPr="007D1E40" w:rsidRDefault="005C1446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 Support Tools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446" w:rsidRPr="007D1E40" w:rsidRDefault="005C1446" w:rsidP="007D1E4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7/31/14</w:t>
            </w:r>
          </w:p>
        </w:tc>
        <w:tc>
          <w:tcPr>
            <w:tcW w:w="0" w:type="auto"/>
            <w:shd w:val="clear" w:color="auto" w:fill="FFFFFF" w:themeFill="background1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Pr="005C1446" w:rsidRDefault="005C1446" w:rsidP="005C14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Data Base</w:t>
            </w:r>
          </w:p>
        </w:tc>
        <w:tc>
          <w:tcPr>
            <w:tcW w:w="0" w:type="auto"/>
          </w:tcPr>
          <w:p w:rsidR="005C1446" w:rsidRDefault="00A96651" w:rsidP="00A9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5C1446" w:rsidP="005C144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446">
              <w:rPr>
                <w:rFonts w:ascii="Times New Roman" w:hAnsi="Times New Roman" w:cs="Times New Roman"/>
                <w:sz w:val="24"/>
                <w:szCs w:val="24"/>
              </w:rPr>
              <w:t>Engage Oversight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roup in determining and making available content; 2) Organize data into consistent clumps 3) create efficient process for Coalition Conveners to access the data (e.g., send </w:t>
            </w:r>
            <w:r w:rsidR="00A96651">
              <w:rPr>
                <w:rFonts w:ascii="Times New Roman" w:hAnsi="Times New Roman" w:cs="Times New Roman"/>
                <w:sz w:val="24"/>
                <w:szCs w:val="24"/>
              </w:rPr>
              <w:t>them the data; create web link(s), etc.</w:t>
            </w:r>
          </w:p>
          <w:p w:rsidR="00A96651" w:rsidRPr="00A96651" w:rsidRDefault="00A96651" w:rsidP="00A9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Pr="00A96651" w:rsidRDefault="00A96651" w:rsidP="00A966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Discussion Guide</w:t>
            </w:r>
          </w:p>
        </w:tc>
        <w:tc>
          <w:tcPr>
            <w:tcW w:w="0" w:type="auto"/>
          </w:tcPr>
          <w:p w:rsidR="005C1446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96651" w:rsidP="00A9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existing expertise at CHOICE, Sue Dietz, Oversight members, etc.</w:t>
            </w:r>
          </w:p>
          <w:p w:rsidR="00A96651" w:rsidRDefault="00A96651" w:rsidP="00A9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96651" w:rsidP="00A9665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Facilitators and process for County Conveners to access them</w:t>
            </w:r>
          </w:p>
          <w:p w:rsidR="00A96651" w:rsidRPr="00A96651" w:rsidRDefault="00A96651" w:rsidP="00A9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65" w:rsidTr="005C5C65">
        <w:tc>
          <w:tcPr>
            <w:tcW w:w="0" w:type="auto"/>
          </w:tcPr>
          <w:p w:rsidR="005C1446" w:rsidRPr="00AC52F5" w:rsidRDefault="00AC52F5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Create Local Action Plan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5C1446" w:rsidRPr="00AC52F5" w:rsidRDefault="005C1446" w:rsidP="00AC52F5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C52F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11/30/14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C52F5" w:rsidP="00AC52F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F5">
              <w:rPr>
                <w:rFonts w:ascii="Times New Roman" w:hAnsi="Times New Roman" w:cs="Times New Roman"/>
                <w:sz w:val="24"/>
                <w:szCs w:val="24"/>
              </w:rPr>
              <w:t>Provide Plan Outline, data and technical assistance as necessary</w:t>
            </w:r>
          </w:p>
          <w:p w:rsidR="00AC52F5" w:rsidRPr="00AC52F5" w:rsidRDefault="00AC52F5" w:rsidP="00AC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C52F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7/31-11/30</w:t>
            </w:r>
          </w:p>
        </w:tc>
        <w:tc>
          <w:tcPr>
            <w:tcW w:w="0" w:type="auto"/>
          </w:tcPr>
          <w:p w:rsidR="005C1446" w:rsidRDefault="00AC52F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0" w:type="auto"/>
          </w:tcPr>
          <w:p w:rsidR="005C1446" w:rsidRDefault="00AC52F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include assistance in drafting the report</w:t>
            </w:r>
          </w:p>
        </w:tc>
      </w:tr>
      <w:tr w:rsidR="006B6F87" w:rsidTr="005C5C65">
        <w:tc>
          <w:tcPr>
            <w:tcW w:w="0" w:type="auto"/>
          </w:tcPr>
          <w:p w:rsidR="005C1446" w:rsidRPr="00AC52F5" w:rsidRDefault="00AC52F5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F5">
              <w:rPr>
                <w:rFonts w:ascii="Times New Roman" w:hAnsi="Times New Roman" w:cs="Times New Roman"/>
                <w:b/>
                <w:sz w:val="24"/>
                <w:szCs w:val="24"/>
              </w:rPr>
              <w:t>Create 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Health</w:t>
            </w:r>
            <w:r w:rsidRPr="00AC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Partnership Community Health Action Plan</w:t>
            </w:r>
            <w:r w:rsidR="006B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(CHAP)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5C1446" w:rsidRPr="00AC52F5" w:rsidRDefault="005C1446" w:rsidP="00AC52F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C52F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12/31/14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AC52F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to include both content (e.g., health status) info</w:t>
            </w:r>
            <w:r w:rsidR="006B6F87">
              <w:rPr>
                <w:rFonts w:ascii="Times New Roman" w:hAnsi="Times New Roman" w:cs="Times New Roman"/>
                <w:sz w:val="24"/>
                <w:szCs w:val="24"/>
              </w:rPr>
              <w:t xml:space="preserve">, agreement (or not) to continue to plan/monitor as </w:t>
            </w:r>
            <w:proofErr w:type="gramStart"/>
            <w:r w:rsidR="006B6F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6B6F87">
              <w:rPr>
                <w:rFonts w:ascii="Times New Roman" w:hAnsi="Times New Roman" w:cs="Times New Roman"/>
                <w:sz w:val="24"/>
                <w:szCs w:val="24"/>
              </w:rPr>
              <w:t xml:space="preserve"> ACH going 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well as process/structure (e.g., how will we organize ourselves going forward</w:t>
            </w:r>
            <w:r w:rsidR="006B6F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Pr="00AC52F5" w:rsidRDefault="006B6F87" w:rsidP="00AC52F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outline for CHAP</w:t>
            </w:r>
          </w:p>
        </w:tc>
        <w:tc>
          <w:tcPr>
            <w:tcW w:w="0" w:type="auto"/>
          </w:tcPr>
          <w:p w:rsidR="005C1446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might be for CHOICE to develop a draft for input and ultimate approval of oversight group.</w:t>
            </w:r>
          </w:p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Pr="006B6F87" w:rsidRDefault="006B6F87" w:rsidP="006B6F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who will draft CHAP</w:t>
            </w:r>
          </w:p>
        </w:tc>
        <w:tc>
          <w:tcPr>
            <w:tcW w:w="0" w:type="auto"/>
          </w:tcPr>
          <w:p w:rsidR="005C1446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10/15/14</w:t>
            </w:r>
          </w:p>
        </w:tc>
        <w:tc>
          <w:tcPr>
            <w:tcW w:w="0" w:type="auto"/>
          </w:tcPr>
          <w:p w:rsidR="005C1446" w:rsidRDefault="005C1446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1446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for person who will draft to be involved early so as to capture what’s happening “on the ground”.</w:t>
            </w:r>
          </w:p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65" w:rsidTr="005C5C65"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6B6F87" w:rsidP="006B6F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CHAP to Oversight Committee</w:t>
            </w:r>
          </w:p>
          <w:p w:rsidR="006B6F87" w:rsidRPr="006B6F87" w:rsidRDefault="006B6F87" w:rsidP="006B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12/5/14</w:t>
            </w: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65" w:rsidTr="005C5C65"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6B6F87" w:rsidP="006B6F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to Oversight Committee</w:t>
            </w:r>
          </w:p>
          <w:p w:rsidR="00A96651" w:rsidRPr="006B6F87" w:rsidRDefault="006B6F87" w:rsidP="006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96651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12/15/14</w:t>
            </w: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necessary</w:t>
            </w:r>
          </w:p>
        </w:tc>
      </w:tr>
      <w:tr w:rsidR="005C5C65" w:rsidTr="005C5C65"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Pr="006B6F87" w:rsidRDefault="006B6F87" w:rsidP="006B6F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to HCA</w:t>
            </w:r>
          </w:p>
        </w:tc>
        <w:tc>
          <w:tcPr>
            <w:tcW w:w="0" w:type="auto"/>
          </w:tcPr>
          <w:p w:rsidR="00A96651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12/19/14</w:t>
            </w: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advance of holiday. If necessary, could complete on 12/29-31, after holiday</w:t>
            </w:r>
          </w:p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87" w:rsidTr="005C5C65">
        <w:tc>
          <w:tcPr>
            <w:tcW w:w="0" w:type="auto"/>
          </w:tcPr>
          <w:p w:rsidR="00A96651" w:rsidRPr="006B6F87" w:rsidRDefault="006B6F87" w:rsidP="004A6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5C5C65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29" w:rsidTr="005C5C65">
        <w:tc>
          <w:tcPr>
            <w:tcW w:w="0" w:type="auto"/>
          </w:tcPr>
          <w:p w:rsidR="00FC3329" w:rsidRDefault="00FC3329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29" w:rsidRDefault="00FC3329" w:rsidP="00FC332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and share Oversight Committee Roster</w:t>
            </w:r>
          </w:p>
          <w:p w:rsidR="00FC3329" w:rsidRPr="00FC3329" w:rsidRDefault="00FC3329" w:rsidP="00FC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C3329" w:rsidRDefault="00FC3329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7/3/14</w:t>
            </w:r>
          </w:p>
        </w:tc>
        <w:tc>
          <w:tcPr>
            <w:tcW w:w="0" w:type="auto"/>
          </w:tcPr>
          <w:p w:rsidR="00FC3329" w:rsidRDefault="00FC3329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29" w:rsidRDefault="00FC3329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include other important resources not on committee</w:t>
            </w:r>
          </w:p>
        </w:tc>
      </w:tr>
      <w:tr w:rsidR="005C5C65" w:rsidTr="005C5C65"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6B6F87" w:rsidP="006B6F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budget</w:t>
            </w:r>
            <w:r w:rsidR="005C5C65">
              <w:rPr>
                <w:rFonts w:ascii="Times New Roman" w:hAnsi="Times New Roman" w:cs="Times New Roman"/>
                <w:sz w:val="24"/>
                <w:szCs w:val="24"/>
              </w:rPr>
              <w:t>; share with Oversight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65" w:rsidRPr="005C5C65" w:rsidRDefault="005C5C65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7/7/14</w:t>
            </w: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6F87">
              <w:rPr>
                <w:rFonts w:ascii="Times New Roman" w:hAnsi="Times New Roman" w:cs="Times New Roman"/>
                <w:sz w:val="24"/>
                <w:szCs w:val="24"/>
              </w:rPr>
              <w:t>ased on activities above or equivalent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Share draft with Oversight Committee with short window for feedback</w:t>
            </w:r>
          </w:p>
        </w:tc>
      </w:tr>
      <w:tr w:rsidR="005C5C65" w:rsidTr="005C5C65"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5C5C65" w:rsidP="005C5C6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work plan and share with Oversight Committee</w:t>
            </w:r>
          </w:p>
          <w:p w:rsidR="005C5C65" w:rsidRPr="005C5C65" w:rsidRDefault="005C5C65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7/7/14</w:t>
            </w:r>
          </w:p>
        </w:tc>
        <w:tc>
          <w:tcPr>
            <w:tcW w:w="0" w:type="auto"/>
          </w:tcPr>
          <w:p w:rsidR="00A96651" w:rsidRDefault="00A96651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51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work plan or equivalent. Share draft with Oversight Committee with short window for feedback</w:t>
            </w:r>
          </w:p>
        </w:tc>
      </w:tr>
      <w:tr w:rsidR="005C5C65" w:rsidTr="005C5C65">
        <w:tc>
          <w:tcPr>
            <w:tcW w:w="0" w:type="auto"/>
          </w:tcPr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5C5C6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and share timeline including oversight committee meeting schedule</w:t>
            </w:r>
          </w:p>
          <w:p w:rsidR="005C5C65" w:rsidRPr="005C5C65" w:rsidRDefault="005C5C65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7/7/14</w:t>
            </w:r>
          </w:p>
        </w:tc>
        <w:tc>
          <w:tcPr>
            <w:tcW w:w="0" w:type="auto"/>
          </w:tcPr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draft with Oversight Committee with short window for feedback</w:t>
            </w:r>
          </w:p>
        </w:tc>
      </w:tr>
      <w:tr w:rsidR="005C5C65" w:rsidTr="005C5C65">
        <w:tc>
          <w:tcPr>
            <w:tcW w:w="0" w:type="auto"/>
          </w:tcPr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5C5C6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and share other organizational documents as necessary</w:t>
            </w:r>
          </w:p>
          <w:p w:rsidR="005C5C65" w:rsidRPr="005C5C65" w:rsidRDefault="005C5C65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7/7/14 &amp; ongoing</w:t>
            </w:r>
          </w:p>
        </w:tc>
        <w:tc>
          <w:tcPr>
            <w:tcW w:w="0" w:type="auto"/>
          </w:tcPr>
          <w:p w:rsidR="006B6F87" w:rsidRDefault="006B6F87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F87" w:rsidRDefault="005C5C65" w:rsidP="004A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rules, org charts, oversight process, etc.</w:t>
            </w:r>
          </w:p>
        </w:tc>
      </w:tr>
    </w:tbl>
    <w:p w:rsidR="0069670C" w:rsidRPr="004A6040" w:rsidRDefault="0069670C" w:rsidP="00291BC3">
      <w:pPr>
        <w:rPr>
          <w:rFonts w:ascii="Times New Roman" w:hAnsi="Times New Roman" w:cs="Times New Roman"/>
          <w:sz w:val="24"/>
          <w:szCs w:val="24"/>
        </w:rPr>
      </w:pPr>
    </w:p>
    <w:sectPr w:rsidR="0069670C" w:rsidRPr="004A6040" w:rsidSect="005C1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C3" w:rsidRDefault="00291BC3" w:rsidP="00291BC3">
      <w:pPr>
        <w:spacing w:after="0" w:line="240" w:lineRule="auto"/>
      </w:pPr>
      <w:r>
        <w:separator/>
      </w:r>
    </w:p>
  </w:endnote>
  <w:endnote w:type="continuationSeparator" w:id="0">
    <w:p w:rsidR="00291BC3" w:rsidRDefault="00291BC3" w:rsidP="0029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C3" w:rsidRDefault="00291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C3" w:rsidRDefault="00291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C3" w:rsidRDefault="00291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C3" w:rsidRDefault="00291BC3" w:rsidP="00291BC3">
      <w:pPr>
        <w:spacing w:after="0" w:line="240" w:lineRule="auto"/>
      </w:pPr>
      <w:r>
        <w:separator/>
      </w:r>
    </w:p>
  </w:footnote>
  <w:footnote w:type="continuationSeparator" w:id="0">
    <w:p w:rsidR="00291BC3" w:rsidRDefault="00291BC3" w:rsidP="0029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C3" w:rsidRDefault="00291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265695"/>
      <w:docPartObj>
        <w:docPartGallery w:val="Watermarks"/>
        <w:docPartUnique/>
      </w:docPartObj>
    </w:sdtPr>
    <w:sdtEndPr/>
    <w:sdtContent>
      <w:p w:rsidR="00291BC3" w:rsidRDefault="00FC332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C3" w:rsidRDefault="00291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1913"/>
    <w:multiLevelType w:val="hybridMultilevel"/>
    <w:tmpl w:val="E75EC90A"/>
    <w:lvl w:ilvl="0" w:tplc="314A7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16748"/>
    <w:multiLevelType w:val="hybridMultilevel"/>
    <w:tmpl w:val="7198435C"/>
    <w:lvl w:ilvl="0" w:tplc="7DFCAE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9282C"/>
    <w:multiLevelType w:val="hybridMultilevel"/>
    <w:tmpl w:val="A668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0D42"/>
    <w:multiLevelType w:val="hybridMultilevel"/>
    <w:tmpl w:val="542ED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808AD"/>
    <w:multiLevelType w:val="hybridMultilevel"/>
    <w:tmpl w:val="4DCCD9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02A73"/>
    <w:multiLevelType w:val="hybridMultilevel"/>
    <w:tmpl w:val="8A4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C3"/>
    <w:rsid w:val="00054E65"/>
    <w:rsid w:val="00291BC3"/>
    <w:rsid w:val="004A6040"/>
    <w:rsid w:val="005C1446"/>
    <w:rsid w:val="005C5C65"/>
    <w:rsid w:val="005F4F8C"/>
    <w:rsid w:val="0069670C"/>
    <w:rsid w:val="006B6F87"/>
    <w:rsid w:val="007D1E40"/>
    <w:rsid w:val="00A96651"/>
    <w:rsid w:val="00AC52F5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3904FA-9820-4969-8648-3060895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C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C3"/>
  </w:style>
  <w:style w:type="paragraph" w:styleId="Footer">
    <w:name w:val="footer"/>
    <w:basedOn w:val="Normal"/>
    <w:link w:val="FooterChar"/>
    <w:uiPriority w:val="99"/>
    <w:unhideWhenUsed/>
    <w:rsid w:val="00291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C3"/>
  </w:style>
  <w:style w:type="character" w:customStyle="1" w:styleId="Heading2Char">
    <w:name w:val="Heading 2 Char"/>
    <w:basedOn w:val="DefaultParagraphFont"/>
    <w:link w:val="Heading2"/>
    <w:uiPriority w:val="9"/>
    <w:rsid w:val="00291B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BC3"/>
    <w:pPr>
      <w:spacing w:after="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Lindekugel</dc:creator>
  <cp:keywords/>
  <dc:description/>
  <cp:lastModifiedBy>Ben Lindekugel</cp:lastModifiedBy>
  <cp:revision>2</cp:revision>
  <dcterms:created xsi:type="dcterms:W3CDTF">2014-06-28T16:05:00Z</dcterms:created>
  <dcterms:modified xsi:type="dcterms:W3CDTF">2014-06-28T17:49:00Z</dcterms:modified>
</cp:coreProperties>
</file>