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AF" w:rsidRPr="005F65FB" w:rsidRDefault="00F745AF" w:rsidP="00F745AF">
      <w:pPr>
        <w:jc w:val="center"/>
        <w:rPr>
          <w:b/>
          <w:sz w:val="28"/>
          <w:szCs w:val="28"/>
        </w:rPr>
      </w:pPr>
      <w:r>
        <w:rPr>
          <w:b/>
          <w:sz w:val="28"/>
          <w:szCs w:val="28"/>
        </w:rPr>
        <w:t>North Central Design Grant</w:t>
      </w:r>
      <w:r w:rsidRPr="005F65FB">
        <w:rPr>
          <w:b/>
          <w:sz w:val="28"/>
          <w:szCs w:val="28"/>
        </w:rPr>
        <w:t xml:space="preserve"> Lead Group</w:t>
      </w:r>
    </w:p>
    <w:p w:rsidR="00F745AF" w:rsidRDefault="00684480" w:rsidP="00F745AF">
      <w:pPr>
        <w:jc w:val="center"/>
        <w:rPr>
          <w:b/>
          <w:sz w:val="36"/>
          <w:szCs w:val="36"/>
        </w:rPr>
      </w:pPr>
      <w:r>
        <w:rPr>
          <w:b/>
          <w:sz w:val="36"/>
          <w:szCs w:val="36"/>
        </w:rPr>
        <w:t>Meeting Notes</w:t>
      </w:r>
      <w:r w:rsidR="00F745AF">
        <w:rPr>
          <w:b/>
          <w:sz w:val="36"/>
          <w:szCs w:val="36"/>
        </w:rPr>
        <w:t xml:space="preserve"> – </w:t>
      </w:r>
      <w:r w:rsidR="00B04F99">
        <w:rPr>
          <w:b/>
          <w:sz w:val="36"/>
          <w:szCs w:val="36"/>
        </w:rPr>
        <w:t>June 4</w:t>
      </w:r>
      <w:r w:rsidR="00F745AF" w:rsidRPr="005F65FB">
        <w:rPr>
          <w:b/>
          <w:sz w:val="36"/>
          <w:szCs w:val="36"/>
        </w:rPr>
        <w:t>, 2015</w:t>
      </w:r>
    </w:p>
    <w:p w:rsidR="00C22665" w:rsidRPr="00C22665" w:rsidRDefault="00C22665" w:rsidP="00C22665">
      <w:pPr>
        <w:rPr>
          <w:sz w:val="36"/>
          <w:szCs w:val="36"/>
        </w:rPr>
      </w:pPr>
      <w:r>
        <w:rPr>
          <w:sz w:val="28"/>
          <w:szCs w:val="28"/>
        </w:rPr>
        <w:t xml:space="preserve">Members Present:  </w:t>
      </w:r>
      <w:r w:rsidR="00D924D8">
        <w:rPr>
          <w:sz w:val="28"/>
          <w:szCs w:val="28"/>
        </w:rPr>
        <w:t xml:space="preserve">Ken Sterner, Nancy Warner, Peter Morgan, Cathy </w:t>
      </w:r>
      <w:proofErr w:type="spellStart"/>
      <w:r w:rsidR="00D924D8">
        <w:rPr>
          <w:sz w:val="28"/>
          <w:szCs w:val="28"/>
        </w:rPr>
        <w:t>Meuret</w:t>
      </w:r>
      <w:proofErr w:type="spellEnd"/>
      <w:r w:rsidR="00D924D8">
        <w:rPr>
          <w:sz w:val="28"/>
          <w:szCs w:val="28"/>
        </w:rPr>
        <w:t xml:space="preserve">, Jesus Hernandez, Barry Kling, Deb Miller, Jeff </w:t>
      </w:r>
      <w:proofErr w:type="spellStart"/>
      <w:r w:rsidR="00D924D8">
        <w:rPr>
          <w:sz w:val="28"/>
          <w:szCs w:val="28"/>
        </w:rPr>
        <w:t>Ketchel</w:t>
      </w:r>
      <w:proofErr w:type="spellEnd"/>
      <w:r w:rsidR="00D924D8">
        <w:rPr>
          <w:sz w:val="28"/>
          <w:szCs w:val="28"/>
        </w:rPr>
        <w:t xml:space="preserve">, Bethany Osgood, Jorge Rivera, Carmen Switzer, Gail Goodwin, Erin </w:t>
      </w:r>
      <w:proofErr w:type="spellStart"/>
      <w:r w:rsidR="00D924D8">
        <w:rPr>
          <w:sz w:val="28"/>
          <w:szCs w:val="28"/>
        </w:rPr>
        <w:t>Hafer</w:t>
      </w:r>
      <w:proofErr w:type="spellEnd"/>
      <w:r w:rsidR="00D924D8">
        <w:rPr>
          <w:sz w:val="28"/>
          <w:szCs w:val="28"/>
        </w:rPr>
        <w:t xml:space="preserve">, Ben </w:t>
      </w:r>
      <w:proofErr w:type="spellStart"/>
      <w:r w:rsidR="00D924D8">
        <w:rPr>
          <w:sz w:val="28"/>
          <w:szCs w:val="28"/>
        </w:rPr>
        <w:t>Lindekugel</w:t>
      </w:r>
      <w:proofErr w:type="spellEnd"/>
      <w:r w:rsidR="00D924D8">
        <w:rPr>
          <w:sz w:val="28"/>
          <w:szCs w:val="28"/>
        </w:rPr>
        <w:t>, Lauri Jones, Jeff Davis</w:t>
      </w:r>
    </w:p>
    <w:p w:rsidR="00F745AF" w:rsidRPr="006C0AEA" w:rsidRDefault="00F745AF" w:rsidP="00F745AF">
      <w:pPr>
        <w:shd w:val="clear" w:color="auto" w:fill="FFFFFF"/>
        <w:spacing w:after="0" w:line="240" w:lineRule="auto"/>
        <w:rPr>
          <w:rFonts w:ascii="Arial" w:eastAsia="Times New Roman" w:hAnsi="Arial" w:cs="Arial"/>
          <w:color w:val="222222"/>
          <w:sz w:val="24"/>
          <w:szCs w:val="24"/>
        </w:rPr>
      </w:pPr>
      <w:r w:rsidRPr="006C0AEA">
        <w:rPr>
          <w:rFonts w:ascii="Arial" w:eastAsia="Times New Roman" w:hAnsi="Arial" w:cs="Arial"/>
          <w:color w:val="222222"/>
          <w:sz w:val="24"/>
          <w:szCs w:val="24"/>
        </w:rPr>
        <w:t> </w:t>
      </w:r>
      <w:r w:rsidR="00C22665">
        <w:rPr>
          <w:rFonts w:ascii="Arial" w:eastAsia="Times New Roman" w:hAnsi="Arial" w:cs="Arial"/>
          <w:color w:val="222222"/>
          <w:sz w:val="24"/>
          <w:szCs w:val="24"/>
        </w:rPr>
        <w:t>Meeting called to order at p.m.</w:t>
      </w:r>
    </w:p>
    <w:tbl>
      <w:tblPr>
        <w:tblStyle w:val="TableGrid"/>
        <w:tblW w:w="0" w:type="auto"/>
        <w:tblLayout w:type="fixed"/>
        <w:tblLook w:val="04A0" w:firstRow="1" w:lastRow="0" w:firstColumn="1" w:lastColumn="0" w:noHBand="0" w:noVBand="1"/>
      </w:tblPr>
      <w:tblGrid>
        <w:gridCol w:w="2785"/>
        <w:gridCol w:w="4950"/>
        <w:gridCol w:w="1615"/>
      </w:tblGrid>
      <w:tr w:rsidR="00684480" w:rsidTr="00684480">
        <w:tc>
          <w:tcPr>
            <w:tcW w:w="2785" w:type="dxa"/>
          </w:tcPr>
          <w:p w:rsidR="00684480" w:rsidRPr="00684480" w:rsidRDefault="00684480" w:rsidP="00684480">
            <w:pPr>
              <w:jc w:val="center"/>
              <w:rPr>
                <w:b/>
              </w:rPr>
            </w:pPr>
            <w:r>
              <w:rPr>
                <w:b/>
              </w:rPr>
              <w:t>AGENDA ITEM</w:t>
            </w:r>
          </w:p>
        </w:tc>
        <w:tc>
          <w:tcPr>
            <w:tcW w:w="4950" w:type="dxa"/>
          </w:tcPr>
          <w:p w:rsidR="00684480" w:rsidRPr="00684480" w:rsidRDefault="00684480" w:rsidP="00684480">
            <w:pPr>
              <w:jc w:val="center"/>
              <w:rPr>
                <w:b/>
              </w:rPr>
            </w:pPr>
            <w:r>
              <w:rPr>
                <w:b/>
              </w:rPr>
              <w:t>DISCUSSION/RECCOMMENDATIONS</w:t>
            </w:r>
          </w:p>
        </w:tc>
        <w:tc>
          <w:tcPr>
            <w:tcW w:w="1615" w:type="dxa"/>
          </w:tcPr>
          <w:p w:rsidR="00684480" w:rsidRPr="00684480" w:rsidRDefault="00684480" w:rsidP="00684480">
            <w:pPr>
              <w:jc w:val="center"/>
              <w:rPr>
                <w:b/>
              </w:rPr>
            </w:pPr>
            <w:r>
              <w:rPr>
                <w:b/>
              </w:rPr>
              <w:t>ACTION-FOLLOW-UP</w:t>
            </w:r>
          </w:p>
        </w:tc>
      </w:tr>
      <w:tr w:rsidR="00C22665" w:rsidTr="00B04F99">
        <w:trPr>
          <w:trHeight w:val="719"/>
        </w:trPr>
        <w:tc>
          <w:tcPr>
            <w:tcW w:w="2785" w:type="dxa"/>
          </w:tcPr>
          <w:p w:rsidR="00C22665" w:rsidRPr="00524797" w:rsidRDefault="00B04F99" w:rsidP="00524797">
            <w:pPr>
              <w:rPr>
                <w:rFonts w:ascii="Arial" w:eastAsia="Times New Roman" w:hAnsi="Arial" w:cs="Arial"/>
                <w:color w:val="222222"/>
                <w:sz w:val="20"/>
                <w:szCs w:val="20"/>
              </w:rPr>
            </w:pPr>
            <w:r w:rsidRPr="00663B38">
              <w:rPr>
                <w:rFonts w:cs="Arial"/>
                <w:color w:val="222222"/>
                <w:sz w:val="24"/>
                <w:szCs w:val="24"/>
              </w:rPr>
              <w:t>Revised Governance Proposal</w:t>
            </w:r>
          </w:p>
        </w:tc>
        <w:tc>
          <w:tcPr>
            <w:tcW w:w="4950" w:type="dxa"/>
          </w:tcPr>
          <w:p w:rsidR="00C22665" w:rsidRPr="00D924D8" w:rsidRDefault="00D924D8" w:rsidP="00D924D8">
            <w:pPr>
              <w:pStyle w:val="ListParagraph"/>
              <w:numPr>
                <w:ilvl w:val="0"/>
                <w:numId w:val="12"/>
              </w:numPr>
              <w:shd w:val="clear" w:color="auto" w:fill="FFFFFF"/>
              <w:rPr>
                <w:rFonts w:ascii="Arial" w:eastAsia="Times New Roman" w:hAnsi="Arial" w:cs="Arial"/>
                <w:color w:val="222222"/>
                <w:sz w:val="20"/>
                <w:szCs w:val="20"/>
              </w:rPr>
            </w:pPr>
            <w:r w:rsidRPr="00D924D8">
              <w:rPr>
                <w:rFonts w:ascii="Arial" w:eastAsia="Times New Roman" w:hAnsi="Arial" w:cs="Arial"/>
                <w:color w:val="222222"/>
                <w:sz w:val="20"/>
                <w:szCs w:val="20"/>
              </w:rPr>
              <w:t xml:space="preserve">Requested Correction:  Change non-Confluence Hospitals to Public Hospitals.  </w:t>
            </w:r>
          </w:p>
          <w:p w:rsidR="00D924D8" w:rsidRDefault="00D924D8" w:rsidP="00D924D8">
            <w:pPr>
              <w:pStyle w:val="ListParagraph"/>
              <w:numPr>
                <w:ilvl w:val="0"/>
                <w:numId w:val="12"/>
              </w:numPr>
              <w:shd w:val="clear" w:color="auto" w:fill="FFFFFF"/>
              <w:rPr>
                <w:rFonts w:ascii="Arial" w:eastAsia="Times New Roman" w:hAnsi="Arial" w:cs="Arial"/>
                <w:color w:val="222222"/>
                <w:sz w:val="20"/>
                <w:szCs w:val="20"/>
              </w:rPr>
            </w:pPr>
            <w:r w:rsidRPr="00D924D8">
              <w:rPr>
                <w:rFonts w:ascii="Arial" w:eastAsia="Times New Roman" w:hAnsi="Arial" w:cs="Arial"/>
                <w:color w:val="222222"/>
                <w:sz w:val="20"/>
                <w:szCs w:val="20"/>
              </w:rPr>
              <w:t>Minor changes since the last revision were:</w:t>
            </w:r>
          </w:p>
          <w:p w:rsidR="00D924D8" w:rsidRDefault="00D924D8" w:rsidP="00D924D8">
            <w:pPr>
              <w:pStyle w:val="ListParagraph"/>
              <w:numPr>
                <w:ilvl w:val="1"/>
                <w:numId w:val="12"/>
              </w:numPr>
              <w:shd w:val="clear" w:color="auto" w:fill="FFFFFF"/>
              <w:rPr>
                <w:rFonts w:ascii="Arial" w:eastAsia="Times New Roman" w:hAnsi="Arial" w:cs="Arial"/>
                <w:color w:val="222222"/>
                <w:sz w:val="20"/>
                <w:szCs w:val="20"/>
              </w:rPr>
            </w:pPr>
            <w:r w:rsidRPr="00D924D8">
              <w:rPr>
                <w:rFonts w:ascii="Arial" w:eastAsia="Times New Roman" w:hAnsi="Arial" w:cs="Arial"/>
                <w:color w:val="222222"/>
                <w:sz w:val="20"/>
                <w:szCs w:val="20"/>
              </w:rPr>
              <w:t>Guiding Principles #8 &amp; #9; the standing committees were taken out with the intent the Governing Board will determine such committees.</w:t>
            </w:r>
          </w:p>
          <w:p w:rsidR="00D924D8" w:rsidRDefault="00D924D8" w:rsidP="00D924D8">
            <w:pPr>
              <w:pStyle w:val="ListParagraph"/>
              <w:numPr>
                <w:ilvl w:val="1"/>
                <w:numId w:val="12"/>
              </w:numPr>
              <w:shd w:val="clear" w:color="auto" w:fill="FFFFFF"/>
              <w:rPr>
                <w:rFonts w:ascii="Arial" w:eastAsia="Times New Roman" w:hAnsi="Arial" w:cs="Arial"/>
                <w:color w:val="222222"/>
                <w:sz w:val="20"/>
                <w:szCs w:val="20"/>
              </w:rPr>
            </w:pPr>
            <w:r w:rsidRPr="00D924D8">
              <w:rPr>
                <w:rFonts w:ascii="Arial" w:eastAsia="Times New Roman" w:hAnsi="Arial" w:cs="Arial"/>
                <w:color w:val="222222"/>
                <w:sz w:val="20"/>
                <w:szCs w:val="20"/>
              </w:rPr>
              <w:t>Updated the Governing Board Seats to reflect agreed addition of a second public hospital seat.</w:t>
            </w:r>
          </w:p>
          <w:p w:rsidR="00D924D8" w:rsidRPr="00D924D8" w:rsidRDefault="00D924D8" w:rsidP="00D924D8">
            <w:pPr>
              <w:pStyle w:val="ListParagraph"/>
              <w:numPr>
                <w:ilvl w:val="0"/>
                <w:numId w:val="12"/>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Discussion regarding voting vs. Non-</w:t>
            </w:r>
            <w:r w:rsidR="00821CD7">
              <w:rPr>
                <w:rFonts w:ascii="Arial" w:eastAsia="Times New Roman" w:hAnsi="Arial" w:cs="Arial"/>
                <w:color w:val="222222"/>
                <w:sz w:val="20"/>
                <w:szCs w:val="20"/>
              </w:rPr>
              <w:t>voting Alternate.  A request for clarification why an alternate is not allowed a vote.  Group agreed that changing the by-law/guiding principle would change the dynamic of the board and diminishes the purpose of keeping the board representation small.  Suggestions for changes included:  allowance of proxy vote with normal board attendance requirements; absentee arranging proxy via written arrangements with the board; remote meeting participation via board approval.</w:t>
            </w:r>
          </w:p>
          <w:p w:rsidR="00D924D8" w:rsidRPr="00D924D8" w:rsidRDefault="00D924D8" w:rsidP="00D924D8">
            <w:pPr>
              <w:shd w:val="clear" w:color="auto" w:fill="FFFFFF"/>
              <w:rPr>
                <w:rFonts w:ascii="Arial" w:eastAsia="Times New Roman" w:hAnsi="Arial" w:cs="Arial"/>
                <w:color w:val="222222"/>
                <w:sz w:val="20"/>
                <w:szCs w:val="20"/>
              </w:rPr>
            </w:pPr>
          </w:p>
        </w:tc>
        <w:tc>
          <w:tcPr>
            <w:tcW w:w="1615" w:type="dxa"/>
          </w:tcPr>
          <w:p w:rsidR="00C22665" w:rsidRPr="00821CD7" w:rsidRDefault="00821CD7" w:rsidP="00821CD7">
            <w:pPr>
              <w:rPr>
                <w:rFonts w:ascii="Arial" w:hAnsi="Arial" w:cs="Arial"/>
                <w:color w:val="FF0000"/>
                <w:sz w:val="20"/>
                <w:szCs w:val="20"/>
              </w:rPr>
            </w:pPr>
            <w:r>
              <w:rPr>
                <w:rFonts w:ascii="Arial" w:hAnsi="Arial" w:cs="Arial"/>
                <w:color w:val="FF0000"/>
                <w:sz w:val="20"/>
                <w:szCs w:val="20"/>
              </w:rPr>
              <w:t>Barry will update the changes discussed and email the next draft for review</w:t>
            </w:r>
          </w:p>
        </w:tc>
      </w:tr>
      <w:tr w:rsidR="00C22665" w:rsidTr="00684480">
        <w:tc>
          <w:tcPr>
            <w:tcW w:w="2785" w:type="dxa"/>
          </w:tcPr>
          <w:p w:rsidR="00C22665" w:rsidRPr="00B04F99" w:rsidRDefault="00B04F99" w:rsidP="00B04F99">
            <w:pPr>
              <w:rPr>
                <w:rFonts w:ascii="Arial" w:eastAsia="Times New Roman" w:hAnsi="Arial" w:cs="Arial"/>
                <w:color w:val="222222"/>
                <w:sz w:val="20"/>
                <w:szCs w:val="20"/>
              </w:rPr>
            </w:pPr>
            <w:r w:rsidRPr="00663B38">
              <w:rPr>
                <w:rFonts w:cs="Arial"/>
                <w:color w:val="222222"/>
                <w:sz w:val="24"/>
                <w:szCs w:val="24"/>
              </w:rPr>
              <w:t>Plan for response to partner comments on governance</w:t>
            </w:r>
          </w:p>
        </w:tc>
        <w:tc>
          <w:tcPr>
            <w:tcW w:w="4950" w:type="dxa"/>
          </w:tcPr>
          <w:p w:rsidR="00316943" w:rsidRPr="00524797" w:rsidRDefault="00821CD7" w:rsidP="00524797">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The group agreed to resend the final Governance Board draft out to all stakeholders with a cover letter that explains the process for reaching the final proposal.  Barry will summarize the discussions and draft a letter that will include an online link to the survey results.</w:t>
            </w:r>
          </w:p>
        </w:tc>
        <w:tc>
          <w:tcPr>
            <w:tcW w:w="1615" w:type="dxa"/>
          </w:tcPr>
          <w:p w:rsidR="00C22665" w:rsidRPr="00524797" w:rsidRDefault="00821CD7" w:rsidP="00524797">
            <w:pPr>
              <w:rPr>
                <w:rFonts w:ascii="Arial" w:hAnsi="Arial" w:cs="Arial"/>
                <w:sz w:val="20"/>
                <w:szCs w:val="20"/>
              </w:rPr>
            </w:pPr>
            <w:r>
              <w:rPr>
                <w:rFonts w:ascii="Arial" w:hAnsi="Arial" w:cs="Arial"/>
                <w:color w:val="FF0000"/>
                <w:sz w:val="20"/>
                <w:szCs w:val="20"/>
              </w:rPr>
              <w:t>Barry will</w:t>
            </w:r>
            <w:r>
              <w:rPr>
                <w:rFonts w:ascii="Arial" w:hAnsi="Arial" w:cs="Arial"/>
                <w:color w:val="FF0000"/>
                <w:sz w:val="20"/>
                <w:szCs w:val="20"/>
              </w:rPr>
              <w:t xml:space="preserve"> draft a letter and email for review</w:t>
            </w:r>
          </w:p>
        </w:tc>
      </w:tr>
      <w:tr w:rsidR="00684480" w:rsidTr="00B04F99">
        <w:trPr>
          <w:trHeight w:val="800"/>
        </w:trPr>
        <w:tc>
          <w:tcPr>
            <w:tcW w:w="2785" w:type="dxa"/>
          </w:tcPr>
          <w:p w:rsidR="00684480" w:rsidRPr="00B04F99" w:rsidRDefault="00B04F99" w:rsidP="00B04F99">
            <w:pPr>
              <w:pStyle w:val="NormalWeb"/>
              <w:shd w:val="clear" w:color="auto" w:fill="FFFFFF"/>
              <w:spacing w:line="276" w:lineRule="auto"/>
              <w:rPr>
                <w:rFonts w:asciiTheme="minorHAnsi" w:hAnsiTheme="minorHAnsi" w:cs="Arial"/>
                <w:color w:val="222222"/>
              </w:rPr>
            </w:pPr>
            <w:r w:rsidRPr="00663B38">
              <w:rPr>
                <w:rFonts w:asciiTheme="minorHAnsi" w:hAnsiTheme="minorHAnsi" w:cs="Arial"/>
                <w:color w:val="222222"/>
              </w:rPr>
              <w:t>Unresolved Governing</w:t>
            </w:r>
            <w:r>
              <w:rPr>
                <w:rFonts w:asciiTheme="minorHAnsi" w:hAnsiTheme="minorHAnsi" w:cs="Arial"/>
                <w:color w:val="222222"/>
              </w:rPr>
              <w:t xml:space="preserve"> Board appointments</w:t>
            </w:r>
          </w:p>
        </w:tc>
        <w:tc>
          <w:tcPr>
            <w:tcW w:w="4950" w:type="dxa"/>
          </w:tcPr>
          <w:p w:rsidR="002F5E9B" w:rsidRDefault="002F5E9B" w:rsidP="002F5E9B">
            <w:pPr>
              <w:ind w:left="720"/>
              <w:rPr>
                <w:u w:val="single"/>
              </w:rPr>
            </w:pPr>
            <w:r w:rsidRPr="001144C7">
              <w:rPr>
                <w:u w:val="single"/>
              </w:rPr>
              <w:t>Behavioral Health</w:t>
            </w:r>
            <w:r>
              <w:t>-</w:t>
            </w:r>
            <w:r>
              <w:rPr>
                <w:color w:val="FF0000"/>
              </w:rPr>
              <w:t>P</w:t>
            </w:r>
            <w:r w:rsidRPr="002F5E9B">
              <w:rPr>
                <w:color w:val="FF0000"/>
              </w:rPr>
              <w:t>ending</w:t>
            </w:r>
            <w:r>
              <w:t xml:space="preserve">. </w:t>
            </w:r>
            <w:r>
              <w:t xml:space="preserve"> Gail has sent out an email and received replies from two interested representatives.  It was suggested the proposed Governing Board draft be sent out to the group so everyone has a clear understanding of the commitment.  There is still concern and gray area for this stakeholder group pending the early/middle adopter decision, therefore the stakeholder </w:t>
            </w:r>
            <w:r>
              <w:lastRenderedPageBreak/>
              <w:t xml:space="preserve">group may be challenged to come to an easy decision for representation.  Barry has offered that he/Lead Group members would be willing to help Gail facilitate a meeting/conference call so she can participate as a stakeholder and not as Lead Group member. </w:t>
            </w:r>
          </w:p>
          <w:p w:rsidR="002F5E9B" w:rsidRPr="00EA4F73" w:rsidRDefault="002F5E9B" w:rsidP="002F5E9B">
            <w:pPr>
              <w:ind w:left="720"/>
            </w:pPr>
            <w:r w:rsidRPr="001144C7">
              <w:rPr>
                <w:u w:val="single"/>
              </w:rPr>
              <w:t xml:space="preserve">Confluence </w:t>
            </w:r>
            <w:r w:rsidRPr="00EA4F73">
              <w:rPr>
                <w:u w:val="single"/>
              </w:rPr>
              <w:t>Health-CWH</w:t>
            </w:r>
            <w:r>
              <w:t>-</w:t>
            </w:r>
            <w:r w:rsidRPr="004878D1">
              <w:rPr>
                <w:b/>
              </w:rPr>
              <w:t>Jeff Davis</w:t>
            </w:r>
          </w:p>
          <w:p w:rsidR="002F5E9B" w:rsidRPr="00EA4F73" w:rsidRDefault="002F5E9B" w:rsidP="002F5E9B">
            <w:pPr>
              <w:ind w:left="720"/>
            </w:pPr>
            <w:r w:rsidRPr="001144C7">
              <w:rPr>
                <w:u w:val="single"/>
              </w:rPr>
              <w:t xml:space="preserve">Confluence </w:t>
            </w:r>
            <w:r w:rsidRPr="00EA4F73">
              <w:rPr>
                <w:u w:val="single"/>
              </w:rPr>
              <w:t>Health</w:t>
            </w:r>
            <w:r>
              <w:rPr>
                <w:u w:val="single"/>
              </w:rPr>
              <w:t>-Primary Care</w:t>
            </w:r>
            <w:r>
              <w:t>-</w:t>
            </w:r>
            <w:r w:rsidR="004878D1">
              <w:rPr>
                <w:color w:val="FF0000"/>
              </w:rPr>
              <w:t>P</w:t>
            </w:r>
            <w:r w:rsidRPr="004878D1">
              <w:rPr>
                <w:color w:val="FF0000"/>
              </w:rPr>
              <w:t>ending</w:t>
            </w:r>
          </w:p>
          <w:p w:rsidR="002F5E9B" w:rsidRDefault="002F5E9B" w:rsidP="002F5E9B">
            <w:pPr>
              <w:ind w:left="720"/>
              <w:rPr>
                <w:u w:val="single"/>
              </w:rPr>
            </w:pPr>
            <w:r>
              <w:rPr>
                <w:u w:val="single"/>
              </w:rPr>
              <w:t>Public Hospitals (2 seats)</w:t>
            </w:r>
            <w:r>
              <w:t>-</w:t>
            </w:r>
            <w:r w:rsidRPr="004878D1">
              <w:rPr>
                <w:b/>
              </w:rPr>
              <w:t>Tom Thompson</w:t>
            </w:r>
            <w:r>
              <w:t xml:space="preserve">, Samaritan Hospital; </w:t>
            </w:r>
            <w:r w:rsidRPr="004878D1">
              <w:rPr>
                <w:b/>
              </w:rPr>
              <w:t>Kevin Abel</w:t>
            </w:r>
            <w:r>
              <w:t>, Lake Chelan Community Hospital</w:t>
            </w:r>
            <w:r>
              <w:rPr>
                <w:u w:val="single"/>
              </w:rPr>
              <w:t xml:space="preserve"> </w:t>
            </w:r>
          </w:p>
          <w:p w:rsidR="002F5E9B" w:rsidRPr="00EA4F73" w:rsidRDefault="002F5E9B" w:rsidP="002F5E9B">
            <w:pPr>
              <w:ind w:left="720"/>
            </w:pPr>
            <w:r>
              <w:rPr>
                <w:u w:val="single"/>
              </w:rPr>
              <w:t>Federally Qualified Health Clinics</w:t>
            </w:r>
            <w:r>
              <w:rPr>
                <w:b/>
                <w:u w:val="single"/>
              </w:rPr>
              <w:t>-</w:t>
            </w:r>
            <w:r w:rsidRPr="004878D1">
              <w:rPr>
                <w:b/>
              </w:rPr>
              <w:t xml:space="preserve">Patrick </w:t>
            </w:r>
            <w:proofErr w:type="spellStart"/>
            <w:r w:rsidRPr="004878D1">
              <w:rPr>
                <w:b/>
              </w:rPr>
              <w:t>Bucknum</w:t>
            </w:r>
            <w:proofErr w:type="spellEnd"/>
          </w:p>
          <w:p w:rsidR="002F5E9B" w:rsidRDefault="002F5E9B" w:rsidP="002F5E9B">
            <w:pPr>
              <w:ind w:left="720"/>
              <w:rPr>
                <w:u w:val="single"/>
              </w:rPr>
            </w:pPr>
            <w:r w:rsidRPr="00DF73FA">
              <w:rPr>
                <w:u w:val="single"/>
              </w:rPr>
              <w:t>Business Community</w:t>
            </w:r>
            <w:r>
              <w:t>-</w:t>
            </w:r>
            <w:r w:rsidRPr="002F5E9B">
              <w:rPr>
                <w:color w:val="FF0000"/>
              </w:rPr>
              <w:t xml:space="preserve">Pending </w:t>
            </w:r>
            <w:r w:rsidRPr="00DF73FA">
              <w:t xml:space="preserve"> </w:t>
            </w:r>
          </w:p>
          <w:p w:rsidR="002F5E9B" w:rsidRDefault="002F5E9B" w:rsidP="002F5E9B">
            <w:pPr>
              <w:ind w:left="720"/>
            </w:pPr>
            <w:r w:rsidRPr="001144C7">
              <w:rPr>
                <w:u w:val="single"/>
              </w:rPr>
              <w:t>Elected Officials</w:t>
            </w:r>
            <w:r>
              <w:t xml:space="preserve">- </w:t>
            </w:r>
            <w:r w:rsidRPr="004878D1">
              <w:rPr>
                <w:b/>
              </w:rPr>
              <w:t xml:space="preserve">Senator </w:t>
            </w:r>
            <w:proofErr w:type="spellStart"/>
            <w:r w:rsidRPr="004878D1">
              <w:rPr>
                <w:b/>
              </w:rPr>
              <w:t>Parlette</w:t>
            </w:r>
            <w:proofErr w:type="spellEnd"/>
            <w:r>
              <w:t xml:space="preserve">, </w:t>
            </w:r>
            <w:r w:rsidRPr="00E7629E">
              <w:rPr>
                <w:i/>
              </w:rPr>
              <w:t>ex officio</w:t>
            </w:r>
            <w:r>
              <w:rPr>
                <w:i/>
              </w:rPr>
              <w:t xml:space="preserve"> </w:t>
            </w:r>
            <w:r>
              <w:t>voting member</w:t>
            </w:r>
          </w:p>
          <w:p w:rsidR="002F5E9B" w:rsidRDefault="002F5E9B" w:rsidP="002F5E9B">
            <w:pPr>
              <w:ind w:left="720"/>
              <w:rPr>
                <w:u w:val="single"/>
              </w:rPr>
            </w:pPr>
            <w:r>
              <w:rPr>
                <w:u w:val="single"/>
              </w:rPr>
              <w:t>Education-</w:t>
            </w:r>
            <w:r>
              <w:t xml:space="preserve"> </w:t>
            </w:r>
            <w:r w:rsidRPr="004878D1">
              <w:rPr>
                <w:b/>
              </w:rPr>
              <w:t>Winne Adams</w:t>
            </w:r>
            <w:r>
              <w:t>, NCESD School Nurse Corps Administrator</w:t>
            </w:r>
          </w:p>
          <w:p w:rsidR="002F5E9B" w:rsidRDefault="002F5E9B" w:rsidP="002F5E9B">
            <w:pPr>
              <w:ind w:left="720"/>
              <w:rPr>
                <w:u w:val="single"/>
              </w:rPr>
            </w:pPr>
            <w:r w:rsidRPr="001144C7">
              <w:rPr>
                <w:u w:val="single"/>
              </w:rPr>
              <w:t>Public Health</w:t>
            </w:r>
            <w:r>
              <w:t>-</w:t>
            </w:r>
            <w:r w:rsidRPr="004878D1">
              <w:rPr>
                <w:b/>
              </w:rPr>
              <w:t>Barry Kling</w:t>
            </w:r>
            <w:r>
              <w:t xml:space="preserve"> </w:t>
            </w:r>
          </w:p>
          <w:p w:rsidR="002F5E9B" w:rsidRDefault="002F5E9B" w:rsidP="002F5E9B">
            <w:pPr>
              <w:ind w:left="720"/>
              <w:rPr>
                <w:u w:val="single"/>
              </w:rPr>
            </w:pPr>
            <w:r w:rsidRPr="001144C7">
              <w:rPr>
                <w:u w:val="single"/>
              </w:rPr>
              <w:t>Area Agency on Aging</w:t>
            </w:r>
            <w:r>
              <w:t>-</w:t>
            </w:r>
            <w:r w:rsidRPr="004878D1">
              <w:rPr>
                <w:b/>
              </w:rPr>
              <w:t>Bruce Buckles</w:t>
            </w:r>
            <w:r>
              <w:t xml:space="preserve"> </w:t>
            </w:r>
          </w:p>
          <w:p w:rsidR="002F5E9B" w:rsidRDefault="002F5E9B" w:rsidP="002F5E9B">
            <w:pPr>
              <w:ind w:left="720"/>
              <w:rPr>
                <w:u w:val="single"/>
              </w:rPr>
            </w:pPr>
            <w:r>
              <w:rPr>
                <w:u w:val="single"/>
              </w:rPr>
              <w:t>Hispanic C</w:t>
            </w:r>
            <w:r w:rsidRPr="001144C7">
              <w:rPr>
                <w:u w:val="single"/>
              </w:rPr>
              <w:t>ommunity</w:t>
            </w:r>
            <w:r>
              <w:t>-</w:t>
            </w:r>
            <w:r>
              <w:rPr>
                <w:color w:val="FF0000"/>
              </w:rPr>
              <w:t>P</w:t>
            </w:r>
            <w:r w:rsidRPr="002F5E9B">
              <w:rPr>
                <w:color w:val="FF0000"/>
              </w:rPr>
              <w:t>ending</w:t>
            </w:r>
            <w:r>
              <w:t>.</w:t>
            </w:r>
            <w:r w:rsidRPr="002F5E9B">
              <w:rPr>
                <w:color w:val="FF0000"/>
              </w:rPr>
              <w:t xml:space="preserve">  </w:t>
            </w:r>
            <w:proofErr w:type="gramStart"/>
            <w:r>
              <w:t>Jesus</w:t>
            </w:r>
            <w:proofErr w:type="gramEnd"/>
            <w:r>
              <w:t xml:space="preserve"> will ask for each of the proposed representatives to submit a bio and will request the Lead Group help make a final decision.</w:t>
            </w:r>
          </w:p>
          <w:p w:rsidR="002F5E9B" w:rsidRDefault="002F5E9B" w:rsidP="002F5E9B">
            <w:pPr>
              <w:ind w:left="720"/>
              <w:rPr>
                <w:u w:val="single"/>
              </w:rPr>
            </w:pPr>
            <w:r>
              <w:rPr>
                <w:u w:val="single"/>
              </w:rPr>
              <w:t>Medicaid Managed Care Organizations</w:t>
            </w:r>
            <w:r>
              <w:t>-</w:t>
            </w:r>
            <w:r w:rsidR="004878D1">
              <w:rPr>
                <w:color w:val="FF0000"/>
              </w:rPr>
              <w:t>P</w:t>
            </w:r>
            <w:r w:rsidRPr="004878D1">
              <w:rPr>
                <w:color w:val="FF0000"/>
              </w:rPr>
              <w:t>ending</w:t>
            </w:r>
            <w:r>
              <w:t>.  Carmen reported the MCO representatives will be meeting on June 8</w:t>
            </w:r>
            <w:r w:rsidRPr="002F5E9B">
              <w:rPr>
                <w:vertAlign w:val="superscript"/>
              </w:rPr>
              <w:t>th</w:t>
            </w:r>
            <w:r>
              <w:t xml:space="preserve"> hosted by CHPW.    </w:t>
            </w:r>
          </w:p>
          <w:p w:rsidR="002F5E9B" w:rsidRDefault="002F5E9B" w:rsidP="002F5E9B">
            <w:pPr>
              <w:ind w:left="720"/>
              <w:rPr>
                <w:u w:val="single"/>
              </w:rPr>
            </w:pPr>
            <w:r>
              <w:rPr>
                <w:u w:val="single"/>
              </w:rPr>
              <w:t>Tribal Representative</w:t>
            </w:r>
            <w:r>
              <w:t>-</w:t>
            </w:r>
            <w:r w:rsidR="004878D1">
              <w:rPr>
                <w:color w:val="FF0000"/>
              </w:rPr>
              <w:t xml:space="preserve"> </w:t>
            </w:r>
            <w:r w:rsidR="004878D1">
              <w:rPr>
                <w:color w:val="FF0000"/>
              </w:rPr>
              <w:t>P</w:t>
            </w:r>
            <w:r w:rsidR="004878D1" w:rsidRPr="004878D1">
              <w:rPr>
                <w:color w:val="FF0000"/>
              </w:rPr>
              <w:t>ending</w:t>
            </w:r>
            <w:r w:rsidR="004878D1">
              <w:t xml:space="preserve">.  </w:t>
            </w:r>
            <w:r>
              <w:t xml:space="preserve">Lauri is in contact with Mel Tonasket who is working with Tribal Health to determine the best fit for this position. </w:t>
            </w:r>
          </w:p>
          <w:p w:rsidR="00684480" w:rsidRPr="00524797" w:rsidRDefault="00684480" w:rsidP="00524797">
            <w:pPr>
              <w:shd w:val="clear" w:color="auto" w:fill="FFFFFF"/>
              <w:rPr>
                <w:rFonts w:ascii="Arial" w:eastAsia="Times New Roman" w:hAnsi="Arial" w:cs="Arial"/>
                <w:color w:val="C00000"/>
                <w:sz w:val="20"/>
                <w:szCs w:val="20"/>
              </w:rPr>
            </w:pPr>
          </w:p>
        </w:tc>
        <w:tc>
          <w:tcPr>
            <w:tcW w:w="1615" w:type="dxa"/>
          </w:tcPr>
          <w:p w:rsidR="004477B4" w:rsidRPr="00524797" w:rsidRDefault="002F5E9B" w:rsidP="00524797">
            <w:pPr>
              <w:rPr>
                <w:rFonts w:ascii="Arial" w:hAnsi="Arial" w:cs="Arial"/>
                <w:sz w:val="20"/>
                <w:szCs w:val="20"/>
              </w:rPr>
            </w:pPr>
            <w:r>
              <w:rPr>
                <w:rFonts w:ascii="Arial" w:hAnsi="Arial" w:cs="Arial"/>
                <w:color w:val="FF0000"/>
                <w:sz w:val="20"/>
                <w:szCs w:val="20"/>
              </w:rPr>
              <w:lastRenderedPageBreak/>
              <w:t xml:space="preserve">Gail,  </w:t>
            </w:r>
            <w:r w:rsidR="004878D1">
              <w:rPr>
                <w:rFonts w:ascii="Arial" w:hAnsi="Arial" w:cs="Arial"/>
                <w:color w:val="FF0000"/>
                <w:sz w:val="20"/>
                <w:szCs w:val="20"/>
              </w:rPr>
              <w:t xml:space="preserve">Jeff, </w:t>
            </w:r>
            <w:r w:rsidR="004878D1">
              <w:rPr>
                <w:rFonts w:ascii="Arial" w:hAnsi="Arial" w:cs="Arial"/>
                <w:color w:val="FF0000"/>
                <w:sz w:val="20"/>
                <w:szCs w:val="20"/>
              </w:rPr>
              <w:t xml:space="preserve">Barry, </w:t>
            </w:r>
            <w:r>
              <w:rPr>
                <w:rFonts w:ascii="Arial" w:hAnsi="Arial" w:cs="Arial"/>
                <w:color w:val="FF0000"/>
                <w:sz w:val="20"/>
                <w:szCs w:val="20"/>
              </w:rPr>
              <w:t>Jesus</w:t>
            </w:r>
            <w:r w:rsidR="004878D1">
              <w:rPr>
                <w:rFonts w:ascii="Arial" w:hAnsi="Arial" w:cs="Arial"/>
                <w:color w:val="FF0000"/>
                <w:sz w:val="20"/>
                <w:szCs w:val="20"/>
              </w:rPr>
              <w:t>, Carmen, and Lauri</w:t>
            </w:r>
            <w:r>
              <w:rPr>
                <w:rFonts w:ascii="Arial" w:hAnsi="Arial" w:cs="Arial"/>
                <w:color w:val="FF0000"/>
                <w:sz w:val="20"/>
                <w:szCs w:val="20"/>
              </w:rPr>
              <w:t xml:space="preserve"> </w:t>
            </w:r>
            <w:r>
              <w:rPr>
                <w:rFonts w:ascii="Arial" w:hAnsi="Arial" w:cs="Arial"/>
                <w:color w:val="FF0000"/>
                <w:sz w:val="20"/>
                <w:szCs w:val="20"/>
              </w:rPr>
              <w:t>will</w:t>
            </w:r>
            <w:r>
              <w:rPr>
                <w:rFonts w:ascii="Arial" w:hAnsi="Arial" w:cs="Arial"/>
                <w:color w:val="FF0000"/>
                <w:sz w:val="20"/>
                <w:szCs w:val="20"/>
              </w:rPr>
              <w:t xml:space="preserve"> provide updates on pending representatives</w:t>
            </w:r>
          </w:p>
        </w:tc>
      </w:tr>
      <w:tr w:rsidR="00684480" w:rsidTr="00684480">
        <w:tc>
          <w:tcPr>
            <w:tcW w:w="2785" w:type="dxa"/>
          </w:tcPr>
          <w:p w:rsidR="00684480" w:rsidRPr="00B04F99" w:rsidRDefault="00B04F99" w:rsidP="00B04F99">
            <w:pPr>
              <w:rPr>
                <w:rFonts w:ascii="Arial" w:hAnsi="Arial" w:cs="Arial"/>
                <w:sz w:val="20"/>
                <w:szCs w:val="20"/>
              </w:rPr>
            </w:pPr>
            <w:r w:rsidRPr="00663B38">
              <w:rPr>
                <w:rFonts w:cs="Arial"/>
                <w:color w:val="222222"/>
                <w:sz w:val="24"/>
                <w:szCs w:val="24"/>
              </w:rPr>
              <w:lastRenderedPageBreak/>
              <w:t>Timeline for Gov</w:t>
            </w:r>
            <w:r w:rsidRPr="00663B38">
              <w:rPr>
                <w:rFonts w:cs="Arial"/>
                <w:color w:val="222222"/>
              </w:rPr>
              <w:t>erning</w:t>
            </w:r>
            <w:r w:rsidRPr="00663B38">
              <w:rPr>
                <w:rFonts w:cs="Arial"/>
                <w:color w:val="222222"/>
                <w:sz w:val="24"/>
                <w:szCs w:val="24"/>
              </w:rPr>
              <w:t xml:space="preserve"> Board initial meeting and phase-out of Lead Group</w:t>
            </w:r>
            <w:r w:rsidRPr="00663B38">
              <w:rPr>
                <w:rFonts w:cs="Arial"/>
                <w:color w:val="222222"/>
              </w:rPr>
              <w:t>-</w:t>
            </w:r>
          </w:p>
        </w:tc>
        <w:tc>
          <w:tcPr>
            <w:tcW w:w="4950" w:type="dxa"/>
          </w:tcPr>
          <w:p w:rsidR="00684480" w:rsidRDefault="004878D1" w:rsidP="00B04F99">
            <w:pPr>
              <w:rPr>
                <w:rFonts w:ascii="Arial" w:hAnsi="Arial" w:cs="Arial"/>
                <w:sz w:val="20"/>
                <w:szCs w:val="20"/>
              </w:rPr>
            </w:pPr>
            <w:r>
              <w:rPr>
                <w:rFonts w:ascii="Arial" w:hAnsi="Arial" w:cs="Arial"/>
                <w:sz w:val="20"/>
                <w:szCs w:val="20"/>
              </w:rPr>
              <w:t>There is group consensus to move ahead with convening of Governing Board.  A Doodle Poll will be sent out to newly designated representatives to determine a date/time for a 2+ hour educational/start-up session of the Governing Board.  This transition period will involve members from the Lead Group to help ease the Governing Board into their new roles.  Nancy, Cathy, Jesus, Jeff K., Barry and Deb will work on the details/plans for Governing Board orientation.  A suggestion was made to have 4 areas of focus for the first meeting:</w:t>
            </w:r>
          </w:p>
          <w:p w:rsidR="004878D1" w:rsidRDefault="004878D1" w:rsidP="004878D1">
            <w:pPr>
              <w:pStyle w:val="ListParagraph"/>
              <w:numPr>
                <w:ilvl w:val="0"/>
                <w:numId w:val="13"/>
              </w:numPr>
              <w:rPr>
                <w:rFonts w:ascii="Arial" w:hAnsi="Arial" w:cs="Arial"/>
                <w:sz w:val="20"/>
                <w:szCs w:val="20"/>
              </w:rPr>
            </w:pPr>
            <w:r>
              <w:rPr>
                <w:rFonts w:ascii="Arial" w:hAnsi="Arial" w:cs="Arial"/>
                <w:sz w:val="20"/>
                <w:szCs w:val="20"/>
              </w:rPr>
              <w:t>Knowns/unknowns of an ACH</w:t>
            </w:r>
          </w:p>
          <w:p w:rsidR="004878D1" w:rsidRDefault="004878D1" w:rsidP="004878D1">
            <w:pPr>
              <w:pStyle w:val="ListParagraph"/>
              <w:numPr>
                <w:ilvl w:val="0"/>
                <w:numId w:val="13"/>
              </w:numPr>
              <w:rPr>
                <w:rFonts w:ascii="Arial" w:hAnsi="Arial" w:cs="Arial"/>
                <w:sz w:val="20"/>
                <w:szCs w:val="20"/>
              </w:rPr>
            </w:pPr>
            <w:r>
              <w:rPr>
                <w:rFonts w:ascii="Arial" w:hAnsi="Arial" w:cs="Arial"/>
                <w:sz w:val="20"/>
                <w:szCs w:val="20"/>
              </w:rPr>
              <w:t>Health context of the region</w:t>
            </w:r>
          </w:p>
          <w:p w:rsidR="004878D1" w:rsidRDefault="004878D1" w:rsidP="004878D1">
            <w:pPr>
              <w:pStyle w:val="ListParagraph"/>
              <w:numPr>
                <w:ilvl w:val="0"/>
                <w:numId w:val="13"/>
              </w:numPr>
              <w:rPr>
                <w:rFonts w:ascii="Arial" w:hAnsi="Arial" w:cs="Arial"/>
                <w:sz w:val="20"/>
                <w:szCs w:val="20"/>
              </w:rPr>
            </w:pPr>
            <w:r>
              <w:rPr>
                <w:rFonts w:ascii="Arial" w:hAnsi="Arial" w:cs="Arial"/>
                <w:sz w:val="20"/>
                <w:szCs w:val="20"/>
              </w:rPr>
              <w:t>Structure of the existing Regional Health Care system</w:t>
            </w:r>
          </w:p>
          <w:p w:rsidR="004878D1" w:rsidRDefault="004878D1" w:rsidP="004878D1">
            <w:pPr>
              <w:pStyle w:val="ListParagraph"/>
              <w:numPr>
                <w:ilvl w:val="0"/>
                <w:numId w:val="13"/>
              </w:numPr>
              <w:rPr>
                <w:rFonts w:ascii="Arial" w:hAnsi="Arial" w:cs="Arial"/>
                <w:sz w:val="20"/>
                <w:szCs w:val="20"/>
              </w:rPr>
            </w:pPr>
            <w:r>
              <w:rPr>
                <w:rFonts w:ascii="Arial" w:hAnsi="Arial" w:cs="Arial"/>
                <w:sz w:val="20"/>
                <w:szCs w:val="20"/>
              </w:rPr>
              <w:t>MCO Orientation</w:t>
            </w:r>
          </w:p>
          <w:p w:rsidR="004878D1" w:rsidRPr="004878D1" w:rsidRDefault="004878D1" w:rsidP="004878D1">
            <w:pPr>
              <w:rPr>
                <w:rFonts w:ascii="Arial" w:hAnsi="Arial" w:cs="Arial"/>
                <w:sz w:val="20"/>
                <w:szCs w:val="20"/>
              </w:rPr>
            </w:pPr>
            <w:r>
              <w:rPr>
                <w:rFonts w:ascii="Arial" w:hAnsi="Arial" w:cs="Arial"/>
                <w:sz w:val="20"/>
                <w:szCs w:val="20"/>
              </w:rPr>
              <w:lastRenderedPageBreak/>
              <w:t>Jorge suggested/offered that MCO’s create a formal presentation</w:t>
            </w:r>
            <w:r w:rsidR="00A7686A">
              <w:rPr>
                <w:rFonts w:ascii="Arial" w:hAnsi="Arial" w:cs="Arial"/>
                <w:sz w:val="20"/>
                <w:szCs w:val="20"/>
              </w:rPr>
              <w:t xml:space="preserve"> of “What is a MCO</w:t>
            </w:r>
            <w:proofErr w:type="gramStart"/>
            <w:r w:rsidR="00A7686A">
              <w:rPr>
                <w:rFonts w:ascii="Arial" w:hAnsi="Arial" w:cs="Arial"/>
                <w:sz w:val="20"/>
                <w:szCs w:val="20"/>
              </w:rPr>
              <w:t>?/</w:t>
            </w:r>
            <w:proofErr w:type="gramEnd"/>
            <w:r w:rsidR="00A7686A">
              <w:rPr>
                <w:rFonts w:ascii="Arial" w:hAnsi="Arial" w:cs="Arial"/>
                <w:sz w:val="20"/>
                <w:szCs w:val="20"/>
              </w:rPr>
              <w:t>What does a MCO do?” to help Governing Board (as well as Lead Group members) understand the purpose/role more fully.</w:t>
            </w:r>
          </w:p>
        </w:tc>
        <w:tc>
          <w:tcPr>
            <w:tcW w:w="1615" w:type="dxa"/>
          </w:tcPr>
          <w:p w:rsidR="00684480" w:rsidRDefault="00A7686A" w:rsidP="00524797">
            <w:pPr>
              <w:rPr>
                <w:rFonts w:ascii="Arial" w:hAnsi="Arial" w:cs="Arial"/>
                <w:color w:val="FF0000"/>
                <w:sz w:val="20"/>
                <w:szCs w:val="20"/>
              </w:rPr>
            </w:pPr>
            <w:r>
              <w:rPr>
                <w:rFonts w:ascii="Arial" w:hAnsi="Arial" w:cs="Arial"/>
                <w:color w:val="FF0000"/>
                <w:sz w:val="20"/>
                <w:szCs w:val="20"/>
              </w:rPr>
              <w:lastRenderedPageBreak/>
              <w:t>Workgroup w</w:t>
            </w:r>
            <w:r>
              <w:rPr>
                <w:rFonts w:ascii="Arial" w:hAnsi="Arial" w:cs="Arial"/>
                <w:color w:val="FF0000"/>
                <w:sz w:val="20"/>
                <w:szCs w:val="20"/>
              </w:rPr>
              <w:t>ill</w:t>
            </w:r>
            <w:r>
              <w:rPr>
                <w:rFonts w:ascii="Arial" w:hAnsi="Arial" w:cs="Arial"/>
                <w:color w:val="FF0000"/>
                <w:sz w:val="20"/>
                <w:szCs w:val="20"/>
              </w:rPr>
              <w:t xml:space="preserve"> meet to plan orientation meeting.</w:t>
            </w:r>
          </w:p>
          <w:p w:rsidR="00A7686A" w:rsidRDefault="00A7686A" w:rsidP="00524797">
            <w:pPr>
              <w:rPr>
                <w:rFonts w:ascii="Arial" w:hAnsi="Arial" w:cs="Arial"/>
                <w:color w:val="FF0000"/>
                <w:sz w:val="20"/>
                <w:szCs w:val="20"/>
              </w:rPr>
            </w:pPr>
          </w:p>
          <w:p w:rsidR="00A7686A" w:rsidRPr="00524797" w:rsidRDefault="00A7686A" w:rsidP="00524797">
            <w:pPr>
              <w:rPr>
                <w:rFonts w:ascii="Arial" w:hAnsi="Arial" w:cs="Arial"/>
                <w:sz w:val="20"/>
                <w:szCs w:val="20"/>
              </w:rPr>
            </w:pPr>
            <w:r>
              <w:rPr>
                <w:rFonts w:ascii="Arial" w:hAnsi="Arial" w:cs="Arial"/>
                <w:color w:val="FF0000"/>
                <w:sz w:val="20"/>
                <w:szCs w:val="20"/>
              </w:rPr>
              <w:t>Deb will work with Barry on proposed meeting dates and send a Doodle Poll to current representatives</w:t>
            </w:r>
          </w:p>
        </w:tc>
      </w:tr>
      <w:tr w:rsidR="004477B4" w:rsidTr="00684480">
        <w:tc>
          <w:tcPr>
            <w:tcW w:w="2785" w:type="dxa"/>
          </w:tcPr>
          <w:p w:rsidR="004477B4" w:rsidRPr="00B04F99" w:rsidRDefault="00B04F99" w:rsidP="00B04F99">
            <w:pPr>
              <w:rPr>
                <w:rFonts w:ascii="Arial" w:hAnsi="Arial" w:cs="Arial"/>
                <w:sz w:val="20"/>
                <w:szCs w:val="20"/>
              </w:rPr>
            </w:pPr>
            <w:r w:rsidRPr="00663B38">
              <w:rPr>
                <w:rFonts w:cs="Arial"/>
                <w:color w:val="222222"/>
                <w:sz w:val="24"/>
                <w:szCs w:val="24"/>
              </w:rPr>
              <w:lastRenderedPageBreak/>
              <w:t>Update on Early/Middle Adopter discussions</w:t>
            </w:r>
          </w:p>
        </w:tc>
        <w:tc>
          <w:tcPr>
            <w:tcW w:w="4950" w:type="dxa"/>
          </w:tcPr>
          <w:p w:rsidR="004477B4" w:rsidRPr="00524797" w:rsidRDefault="00A7686A" w:rsidP="00524797">
            <w:pPr>
              <w:rPr>
                <w:rFonts w:ascii="Arial" w:hAnsi="Arial" w:cs="Arial"/>
                <w:sz w:val="20"/>
                <w:szCs w:val="20"/>
              </w:rPr>
            </w:pPr>
            <w:r>
              <w:rPr>
                <w:rFonts w:ascii="Arial" w:hAnsi="Arial" w:cs="Arial"/>
                <w:sz w:val="20"/>
                <w:szCs w:val="20"/>
              </w:rPr>
              <w:t>Barry and Gail updated group on Early/middle adopter status.  Governor’s office staff, HCA, and DSHS conducted a series of conference calls (Spokane RSN, CDRSN, and Grant/Okanogan Co. Commissioners) and granted flexibility/3 decision options to the groups.  Okanogan/Grant County commissioners have been given until June 15</w:t>
            </w:r>
            <w:r w:rsidRPr="00A7686A">
              <w:rPr>
                <w:rFonts w:ascii="Arial" w:hAnsi="Arial" w:cs="Arial"/>
                <w:sz w:val="20"/>
                <w:szCs w:val="20"/>
                <w:vertAlign w:val="superscript"/>
              </w:rPr>
              <w:t>th</w:t>
            </w:r>
            <w:r>
              <w:rPr>
                <w:rFonts w:ascii="Arial" w:hAnsi="Arial" w:cs="Arial"/>
                <w:sz w:val="20"/>
                <w:szCs w:val="20"/>
              </w:rPr>
              <w:t xml:space="preserve"> to determine whether they will join with CDRSN</w:t>
            </w:r>
            <w:r w:rsidR="0080304F">
              <w:rPr>
                <w:rFonts w:ascii="Arial" w:hAnsi="Arial" w:cs="Arial"/>
                <w:sz w:val="20"/>
                <w:szCs w:val="20"/>
              </w:rPr>
              <w:t xml:space="preserve"> request for Early/Middle adopter.  CDRSN will meet June 8</w:t>
            </w:r>
            <w:r w:rsidR="0080304F" w:rsidRPr="0080304F">
              <w:rPr>
                <w:rFonts w:ascii="Arial" w:hAnsi="Arial" w:cs="Arial"/>
                <w:sz w:val="20"/>
                <w:szCs w:val="20"/>
                <w:vertAlign w:val="superscript"/>
              </w:rPr>
              <w:t>th</w:t>
            </w:r>
            <w:r w:rsidR="0080304F">
              <w:rPr>
                <w:rFonts w:ascii="Arial" w:hAnsi="Arial" w:cs="Arial"/>
                <w:sz w:val="20"/>
                <w:szCs w:val="20"/>
              </w:rPr>
              <w:t xml:space="preserve"> to decide which option they will decide on (Early or Middle adopter).  Gail reported that she and Tom Thompson met with Grant County commissioners to advocate/support the decision to join the CDRSN decision.  Barry and Skip are planning a meeting to plan a similar approach with Okanogan County commissioners.  Gail offered to help with this meeting as well.</w:t>
            </w:r>
          </w:p>
        </w:tc>
        <w:tc>
          <w:tcPr>
            <w:tcW w:w="1615" w:type="dxa"/>
          </w:tcPr>
          <w:p w:rsidR="004477B4" w:rsidRPr="00524797" w:rsidRDefault="004477B4" w:rsidP="00524797">
            <w:pPr>
              <w:rPr>
                <w:rFonts w:ascii="Arial" w:hAnsi="Arial" w:cs="Arial"/>
                <w:sz w:val="20"/>
                <w:szCs w:val="20"/>
              </w:rPr>
            </w:pPr>
          </w:p>
        </w:tc>
      </w:tr>
      <w:tr w:rsidR="004477B4" w:rsidTr="00684480">
        <w:tc>
          <w:tcPr>
            <w:tcW w:w="2785" w:type="dxa"/>
          </w:tcPr>
          <w:p w:rsidR="004477B4" w:rsidRPr="00B04F99" w:rsidRDefault="0080304F" w:rsidP="0080304F">
            <w:pPr>
              <w:rPr>
                <w:rFonts w:ascii="Arial" w:hAnsi="Arial" w:cs="Arial"/>
                <w:sz w:val="20"/>
                <w:szCs w:val="20"/>
              </w:rPr>
            </w:pPr>
            <w:r>
              <w:rPr>
                <w:rFonts w:ascii="Arial" w:hAnsi="Arial" w:cs="Arial"/>
                <w:sz w:val="20"/>
                <w:szCs w:val="20"/>
              </w:rPr>
              <w:t>Backbone Letter</w:t>
            </w:r>
            <w:r w:rsidRPr="00663B38">
              <w:rPr>
                <w:rFonts w:cs="Arial"/>
                <w:color w:val="222222"/>
              </w:rPr>
              <w:t xml:space="preserve"> </w:t>
            </w:r>
          </w:p>
        </w:tc>
        <w:tc>
          <w:tcPr>
            <w:tcW w:w="4950" w:type="dxa"/>
          </w:tcPr>
          <w:p w:rsidR="004477B4" w:rsidRPr="00524797" w:rsidRDefault="0080304F" w:rsidP="00524797">
            <w:pPr>
              <w:rPr>
                <w:rFonts w:ascii="Arial" w:hAnsi="Arial" w:cs="Arial"/>
                <w:sz w:val="20"/>
                <w:szCs w:val="20"/>
              </w:rPr>
            </w:pPr>
            <w:r>
              <w:rPr>
                <w:rFonts w:ascii="Arial" w:hAnsi="Arial" w:cs="Arial"/>
                <w:sz w:val="20"/>
                <w:szCs w:val="20"/>
              </w:rPr>
              <w:t xml:space="preserve">The description in the backbone LOI request letter was changed slightly. There was a request to consider including some competency requirements for agencies interested in submitting an LOI.  Group determined the existing criteria (non-profit, neutral entity) would be sufficient to solicit the LOI.  It was agreed the letter would be sent out soon and the backbone organization decision would be a task for the newly appointed Governing Board.  </w:t>
            </w:r>
          </w:p>
        </w:tc>
        <w:tc>
          <w:tcPr>
            <w:tcW w:w="1615" w:type="dxa"/>
          </w:tcPr>
          <w:p w:rsidR="004477B4" w:rsidRPr="00524797" w:rsidRDefault="004477B4" w:rsidP="00524797">
            <w:pPr>
              <w:rPr>
                <w:rFonts w:ascii="Arial" w:hAnsi="Arial" w:cs="Arial"/>
                <w:sz w:val="20"/>
                <w:szCs w:val="20"/>
              </w:rPr>
            </w:pPr>
          </w:p>
        </w:tc>
      </w:tr>
      <w:tr w:rsidR="004477B4" w:rsidTr="00684480">
        <w:tc>
          <w:tcPr>
            <w:tcW w:w="2785" w:type="dxa"/>
          </w:tcPr>
          <w:p w:rsidR="004477B4" w:rsidRPr="00B04F99" w:rsidRDefault="0080304F" w:rsidP="005A5ABF">
            <w:pPr>
              <w:rPr>
                <w:rFonts w:ascii="Arial" w:hAnsi="Arial" w:cs="Arial"/>
                <w:sz w:val="20"/>
                <w:szCs w:val="20"/>
              </w:rPr>
            </w:pPr>
            <w:r w:rsidRPr="00663B38">
              <w:rPr>
                <w:rFonts w:cs="Arial"/>
                <w:color w:val="222222"/>
              </w:rPr>
              <w:t>Update on outreach plans</w:t>
            </w:r>
          </w:p>
        </w:tc>
        <w:tc>
          <w:tcPr>
            <w:tcW w:w="4950" w:type="dxa"/>
          </w:tcPr>
          <w:p w:rsidR="004477B4" w:rsidRPr="00524797" w:rsidRDefault="0080304F" w:rsidP="00524797">
            <w:pPr>
              <w:rPr>
                <w:rFonts w:ascii="Arial" w:hAnsi="Arial" w:cs="Arial"/>
                <w:sz w:val="20"/>
                <w:szCs w:val="20"/>
              </w:rPr>
            </w:pPr>
            <w:r>
              <w:rPr>
                <w:rFonts w:ascii="Arial" w:hAnsi="Arial" w:cs="Arial"/>
                <w:sz w:val="20"/>
                <w:szCs w:val="20"/>
              </w:rPr>
              <w:t>Cathy offered an overview of a short-term/6 month communication plan that will carry the work through the transition period until such time the Governing Board determines the extent of what is needed moving forward.  Cathy, Nancy, and Deb will continue to work on the sho</w:t>
            </w:r>
            <w:r w:rsidR="00792D75">
              <w:rPr>
                <w:rFonts w:ascii="Arial" w:hAnsi="Arial" w:cs="Arial"/>
                <w:sz w:val="20"/>
                <w:szCs w:val="20"/>
              </w:rPr>
              <w:t xml:space="preserve">rt term plan and send out a proposed audience list for review and additions by the Lead Group.  They will also work on creating a standard presentation that can be tailored to the needs of the group being presented to.  </w:t>
            </w:r>
          </w:p>
        </w:tc>
        <w:tc>
          <w:tcPr>
            <w:tcW w:w="1615" w:type="dxa"/>
          </w:tcPr>
          <w:p w:rsidR="004477B4" w:rsidRPr="00524797" w:rsidRDefault="00792D75" w:rsidP="00C86313">
            <w:pPr>
              <w:rPr>
                <w:rFonts w:ascii="Arial" w:hAnsi="Arial" w:cs="Arial"/>
                <w:sz w:val="20"/>
                <w:szCs w:val="20"/>
              </w:rPr>
            </w:pPr>
            <w:r>
              <w:rPr>
                <w:rFonts w:ascii="Arial" w:hAnsi="Arial" w:cs="Arial"/>
                <w:color w:val="FF0000"/>
                <w:sz w:val="20"/>
                <w:szCs w:val="20"/>
              </w:rPr>
              <w:t>Cathy, Nancy, Deb</w:t>
            </w:r>
            <w:r>
              <w:rPr>
                <w:rFonts w:ascii="Arial" w:hAnsi="Arial" w:cs="Arial"/>
                <w:color w:val="FF0000"/>
                <w:sz w:val="20"/>
                <w:szCs w:val="20"/>
              </w:rPr>
              <w:t xml:space="preserve"> will</w:t>
            </w:r>
            <w:r>
              <w:rPr>
                <w:rFonts w:ascii="Arial" w:hAnsi="Arial" w:cs="Arial"/>
                <w:color w:val="FF0000"/>
                <w:sz w:val="20"/>
                <w:szCs w:val="20"/>
              </w:rPr>
              <w:t xml:space="preserve"> continue to work on the plan and send updates to the group</w:t>
            </w:r>
          </w:p>
        </w:tc>
      </w:tr>
      <w:tr w:rsidR="00A7686A" w:rsidTr="00524797">
        <w:trPr>
          <w:trHeight w:val="1070"/>
        </w:trPr>
        <w:tc>
          <w:tcPr>
            <w:tcW w:w="2785" w:type="dxa"/>
          </w:tcPr>
          <w:p w:rsidR="00A7686A" w:rsidRPr="00B04F99" w:rsidRDefault="00A7686A" w:rsidP="00A7686A">
            <w:pPr>
              <w:rPr>
                <w:rFonts w:ascii="Arial" w:hAnsi="Arial" w:cs="Arial"/>
                <w:sz w:val="20"/>
                <w:szCs w:val="20"/>
              </w:rPr>
            </w:pPr>
            <w:r w:rsidRPr="00663B38">
              <w:rPr>
                <w:rFonts w:cs="Arial"/>
              </w:rPr>
              <w:t>HCA Webinar Report</w:t>
            </w:r>
          </w:p>
        </w:tc>
        <w:tc>
          <w:tcPr>
            <w:tcW w:w="4950" w:type="dxa"/>
          </w:tcPr>
          <w:p w:rsidR="00A7686A" w:rsidRPr="00524797" w:rsidRDefault="00A66AE0" w:rsidP="00A7686A">
            <w:pPr>
              <w:rPr>
                <w:rFonts w:ascii="Arial" w:hAnsi="Arial" w:cs="Arial"/>
                <w:sz w:val="20"/>
                <w:szCs w:val="20"/>
              </w:rPr>
            </w:pPr>
            <w:r>
              <w:rPr>
                <w:rFonts w:ascii="Arial" w:hAnsi="Arial" w:cs="Arial"/>
                <w:sz w:val="20"/>
                <w:szCs w:val="20"/>
              </w:rPr>
              <w:t>Peter reported his main takeaways on the Medicaid Waiver webinar on May 28</w:t>
            </w:r>
            <w:r w:rsidRPr="00A66AE0">
              <w:rPr>
                <w:rFonts w:ascii="Arial" w:hAnsi="Arial" w:cs="Arial"/>
                <w:sz w:val="20"/>
                <w:szCs w:val="20"/>
                <w:vertAlign w:val="superscript"/>
              </w:rPr>
              <w:t>th</w:t>
            </w:r>
            <w:r>
              <w:rPr>
                <w:rFonts w:ascii="Arial" w:hAnsi="Arial" w:cs="Arial"/>
                <w:sz w:val="20"/>
                <w:szCs w:val="20"/>
              </w:rPr>
              <w:t xml:space="preserve">.  It is clear the state is committed to moving forward.  Over a 5 year period the program has to be cost neutral.  Use of the waiver process to help fund ACH work.  Measurement will be a big challenge.  Long-term care can be brought into the process. The state is closely studying other waiver states to learn from them.  </w:t>
            </w:r>
          </w:p>
        </w:tc>
        <w:tc>
          <w:tcPr>
            <w:tcW w:w="1615" w:type="dxa"/>
          </w:tcPr>
          <w:p w:rsidR="00A7686A" w:rsidRPr="00524797" w:rsidRDefault="00A7686A" w:rsidP="00A7686A">
            <w:pPr>
              <w:rPr>
                <w:rFonts w:ascii="Arial" w:hAnsi="Arial" w:cs="Arial"/>
                <w:sz w:val="20"/>
                <w:szCs w:val="20"/>
              </w:rPr>
            </w:pPr>
          </w:p>
        </w:tc>
      </w:tr>
    </w:tbl>
    <w:p w:rsidR="005C2C57" w:rsidRDefault="005C2C57"/>
    <w:p w:rsidR="00EA4F73" w:rsidRDefault="00A66AE0">
      <w:r>
        <w:t>Next Meeting:</w:t>
      </w:r>
      <w:r>
        <w:tab/>
        <w:t>June 18, 2015 2:00 p.m.-4:00 p.m. @ Chelan Douglas Health District</w:t>
      </w:r>
      <w:bookmarkStart w:id="0" w:name="_GoBack"/>
      <w:bookmarkEnd w:id="0"/>
    </w:p>
    <w:p w:rsidR="00EA4F73" w:rsidRPr="006C0AEA" w:rsidRDefault="00EA4F73"/>
    <w:sectPr w:rsidR="00EA4F73" w:rsidRPr="006C0AEA" w:rsidSect="008239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E3E"/>
    <w:multiLevelType w:val="hybridMultilevel"/>
    <w:tmpl w:val="F2983A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B078F"/>
    <w:multiLevelType w:val="hybridMultilevel"/>
    <w:tmpl w:val="BBD20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56752"/>
    <w:multiLevelType w:val="hybridMultilevel"/>
    <w:tmpl w:val="04A6CED4"/>
    <w:lvl w:ilvl="0" w:tplc="C5BAFDEC">
      <w:start w:val="1"/>
      <w:numFmt w:val="decimal"/>
      <w:lvlText w:val="%1."/>
      <w:lvlJc w:val="left"/>
      <w:pPr>
        <w:ind w:left="1440" w:hanging="360"/>
      </w:pPr>
      <w:rPr>
        <w:color w:val="auto"/>
      </w:rPr>
    </w:lvl>
    <w:lvl w:ilvl="1" w:tplc="30B6FB34">
      <w:start w:val="1"/>
      <w:numFmt w:val="lowerLetter"/>
      <w:lvlText w:val="%2."/>
      <w:lvlJc w:val="left"/>
      <w:pPr>
        <w:ind w:left="2160" w:hanging="360"/>
      </w:pPr>
      <w:rPr>
        <w:color w:val="auto"/>
      </w:rPr>
    </w:lvl>
    <w:lvl w:ilvl="2" w:tplc="BAFA770A">
      <w:start w:val="1"/>
      <w:numFmt w:val="lowerRoman"/>
      <w:lvlText w:val="%3."/>
      <w:lvlJc w:val="right"/>
      <w:pPr>
        <w:ind w:left="2520" w:hanging="180"/>
      </w:pPr>
      <w:rPr>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DE054F"/>
    <w:multiLevelType w:val="hybridMultilevel"/>
    <w:tmpl w:val="724890F4"/>
    <w:lvl w:ilvl="0" w:tplc="0409000F">
      <w:start w:val="1"/>
      <w:numFmt w:val="decimal"/>
      <w:lvlText w:val="%1."/>
      <w:lvlJc w:val="left"/>
      <w:pPr>
        <w:ind w:left="360" w:hanging="360"/>
      </w:pPr>
    </w:lvl>
    <w:lvl w:ilvl="1" w:tplc="888621E6">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FE49BF"/>
    <w:multiLevelType w:val="hybridMultilevel"/>
    <w:tmpl w:val="7FFA3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D70365"/>
    <w:multiLevelType w:val="hybridMultilevel"/>
    <w:tmpl w:val="BFA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06FCC"/>
    <w:multiLevelType w:val="hybridMultilevel"/>
    <w:tmpl w:val="69BE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3777A"/>
    <w:multiLevelType w:val="hybridMultilevel"/>
    <w:tmpl w:val="3C22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D7FFE"/>
    <w:multiLevelType w:val="hybridMultilevel"/>
    <w:tmpl w:val="2458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01D82"/>
    <w:multiLevelType w:val="hybridMultilevel"/>
    <w:tmpl w:val="7B6C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B7D06"/>
    <w:multiLevelType w:val="hybridMultilevel"/>
    <w:tmpl w:val="2634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56C09"/>
    <w:multiLevelType w:val="hybridMultilevel"/>
    <w:tmpl w:val="CF24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4613A"/>
    <w:multiLevelType w:val="hybridMultilevel"/>
    <w:tmpl w:val="D440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2"/>
  </w:num>
  <w:num w:numId="5">
    <w:abstractNumId w:val="7"/>
  </w:num>
  <w:num w:numId="6">
    <w:abstractNumId w:val="11"/>
  </w:num>
  <w:num w:numId="7">
    <w:abstractNumId w:val="5"/>
  </w:num>
  <w:num w:numId="8">
    <w:abstractNumId w:val="6"/>
  </w:num>
  <w:num w:numId="9">
    <w:abstractNumId w:val="0"/>
  </w:num>
  <w:num w:numId="10">
    <w:abstractNumId w:val="3"/>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AF"/>
    <w:rsid w:val="000B6C76"/>
    <w:rsid w:val="002C4685"/>
    <w:rsid w:val="002F56FA"/>
    <w:rsid w:val="002F5E9B"/>
    <w:rsid w:val="00316943"/>
    <w:rsid w:val="003E0237"/>
    <w:rsid w:val="004477B4"/>
    <w:rsid w:val="004878D1"/>
    <w:rsid w:val="00524797"/>
    <w:rsid w:val="00564DAA"/>
    <w:rsid w:val="005A5ABF"/>
    <w:rsid w:val="005C2C57"/>
    <w:rsid w:val="00684480"/>
    <w:rsid w:val="006C0AEA"/>
    <w:rsid w:val="00792D75"/>
    <w:rsid w:val="0080304F"/>
    <w:rsid w:val="00821CD7"/>
    <w:rsid w:val="0082399A"/>
    <w:rsid w:val="00A23F07"/>
    <w:rsid w:val="00A66AE0"/>
    <w:rsid w:val="00A7686A"/>
    <w:rsid w:val="00AF1CA8"/>
    <w:rsid w:val="00B04F99"/>
    <w:rsid w:val="00B876F0"/>
    <w:rsid w:val="00C22665"/>
    <w:rsid w:val="00C86313"/>
    <w:rsid w:val="00D16314"/>
    <w:rsid w:val="00D924D8"/>
    <w:rsid w:val="00DB6DDD"/>
    <w:rsid w:val="00EA4F73"/>
    <w:rsid w:val="00F7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00289-2870-421B-AD46-4972A937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45AF"/>
  </w:style>
  <w:style w:type="character" w:styleId="Hyperlink">
    <w:name w:val="Hyperlink"/>
    <w:basedOn w:val="DefaultParagraphFont"/>
    <w:uiPriority w:val="99"/>
    <w:semiHidden/>
    <w:unhideWhenUsed/>
    <w:rsid w:val="00F745AF"/>
    <w:rPr>
      <w:color w:val="0000FF"/>
      <w:u w:val="single"/>
    </w:rPr>
  </w:style>
  <w:style w:type="paragraph" w:styleId="ListParagraph">
    <w:name w:val="List Paragraph"/>
    <w:basedOn w:val="Normal"/>
    <w:uiPriority w:val="34"/>
    <w:qFormat/>
    <w:rsid w:val="00F745AF"/>
    <w:pPr>
      <w:ind w:left="720"/>
      <w:contextualSpacing/>
    </w:pPr>
  </w:style>
  <w:style w:type="table" w:styleId="TableGrid">
    <w:name w:val="Table Grid"/>
    <w:basedOn w:val="TableNormal"/>
    <w:uiPriority w:val="39"/>
    <w:rsid w:val="0068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13"/>
    <w:rPr>
      <w:rFonts w:ascii="Tahoma" w:hAnsi="Tahoma" w:cs="Tahoma"/>
      <w:sz w:val="16"/>
      <w:szCs w:val="16"/>
    </w:rPr>
  </w:style>
  <w:style w:type="paragraph" w:styleId="NormalWeb">
    <w:name w:val="Normal (Web)"/>
    <w:basedOn w:val="Normal"/>
    <w:uiPriority w:val="99"/>
    <w:unhideWhenUsed/>
    <w:rsid w:val="00B04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3</cp:revision>
  <dcterms:created xsi:type="dcterms:W3CDTF">2015-06-03T19:37:00Z</dcterms:created>
  <dcterms:modified xsi:type="dcterms:W3CDTF">2015-06-05T18:16:00Z</dcterms:modified>
</cp:coreProperties>
</file>