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A2B" w:rsidRPr="00F33868" w:rsidRDefault="00B86D46" w:rsidP="008D0A2B">
      <w:pPr>
        <w:pStyle w:val="MediumGrid22"/>
        <w:ind w:left="-720" w:right="-450"/>
        <w:jc w:val="center"/>
        <w:rPr>
          <w:rFonts w:ascii="Corbel" w:hAnsi="Corbel"/>
          <w:b/>
          <w:color w:val="8064A2" w:themeColor="accent4"/>
          <w:sz w:val="48"/>
          <w:szCs w:val="48"/>
        </w:rPr>
      </w:pPr>
      <w:bookmarkStart w:id="0" w:name="_GoBack"/>
      <w:bookmarkEnd w:id="0"/>
      <w:r w:rsidRPr="00F33868">
        <w:rPr>
          <w:rFonts w:ascii="Corbel" w:hAnsi="Corbel"/>
          <w:b/>
          <w:noProof/>
          <w:color w:val="8064A2" w:themeColor="accent4"/>
          <w:sz w:val="48"/>
          <w:szCs w:val="48"/>
        </w:rPr>
        <w:t>Care Transformation Workgroup</w:t>
      </w:r>
    </w:p>
    <w:p w:rsidR="008D0A2B" w:rsidRDefault="008D0A2B" w:rsidP="008D0A2B">
      <w:pPr>
        <w:pStyle w:val="MediumGrid22"/>
        <w:ind w:left="-720" w:right="-450"/>
        <w:jc w:val="center"/>
        <w:rPr>
          <w:rFonts w:ascii="Corbel" w:hAnsi="Corbel"/>
          <w:i/>
          <w:color w:val="8064A2" w:themeColor="accent4"/>
        </w:rPr>
      </w:pPr>
      <w:r w:rsidRPr="00260F71">
        <w:rPr>
          <w:b/>
          <w:color w:val="8064A2" w:themeColor="accent4"/>
          <w:sz w:val="24"/>
          <w:szCs w:val="24"/>
        </w:rPr>
        <w:t xml:space="preserve">Meeting </w:t>
      </w:r>
      <w:r w:rsidR="002040E4">
        <w:rPr>
          <w:b/>
          <w:color w:val="8064A2" w:themeColor="accent4"/>
          <w:sz w:val="24"/>
          <w:szCs w:val="24"/>
        </w:rPr>
        <w:t>Agenda</w:t>
      </w:r>
    </w:p>
    <w:p w:rsidR="008D0A2B" w:rsidRPr="007A25B9" w:rsidRDefault="00B86D46" w:rsidP="008D0A2B">
      <w:pPr>
        <w:pStyle w:val="MediumGrid22"/>
        <w:ind w:left="-720" w:right="-450"/>
        <w:jc w:val="center"/>
        <w:rPr>
          <w:rFonts w:ascii="Corbel" w:hAnsi="Corbel"/>
          <w:b/>
          <w:i/>
          <w:color w:val="8064A2" w:themeColor="accent4"/>
          <w:sz w:val="28"/>
          <w:szCs w:val="28"/>
        </w:rPr>
      </w:pPr>
      <w:r>
        <w:rPr>
          <w:rFonts w:ascii="Corbel" w:hAnsi="Corbel"/>
          <w:b/>
          <w:i/>
          <w:color w:val="8064A2" w:themeColor="accent4"/>
          <w:sz w:val="28"/>
          <w:szCs w:val="28"/>
        </w:rPr>
        <w:t>Wednesday</w:t>
      </w:r>
      <w:r w:rsidR="002040E4">
        <w:rPr>
          <w:rFonts w:ascii="Corbel" w:hAnsi="Corbel"/>
          <w:b/>
          <w:i/>
          <w:color w:val="8064A2" w:themeColor="accent4"/>
          <w:sz w:val="28"/>
          <w:szCs w:val="28"/>
        </w:rPr>
        <w:t>,</w:t>
      </w:r>
      <w:r w:rsidR="00704019">
        <w:rPr>
          <w:rFonts w:ascii="Corbel" w:hAnsi="Corbel"/>
          <w:b/>
          <w:i/>
          <w:color w:val="8064A2" w:themeColor="accent4"/>
          <w:sz w:val="28"/>
          <w:szCs w:val="28"/>
        </w:rPr>
        <w:t xml:space="preserve"> </w:t>
      </w:r>
      <w:r w:rsidR="00FD07FA">
        <w:rPr>
          <w:rFonts w:ascii="Corbel" w:hAnsi="Corbel"/>
          <w:b/>
          <w:i/>
          <w:color w:val="8064A2" w:themeColor="accent4"/>
          <w:sz w:val="28"/>
          <w:szCs w:val="28"/>
        </w:rPr>
        <w:t>June 24</w:t>
      </w:r>
      <w:r w:rsidR="00704019">
        <w:rPr>
          <w:rFonts w:ascii="Corbel" w:hAnsi="Corbel"/>
          <w:b/>
          <w:i/>
          <w:color w:val="8064A2" w:themeColor="accent4"/>
          <w:sz w:val="28"/>
          <w:szCs w:val="28"/>
        </w:rPr>
        <w:t>,</w:t>
      </w:r>
      <w:r w:rsidR="008D0A2B" w:rsidRPr="007A25B9">
        <w:rPr>
          <w:rFonts w:ascii="Corbel" w:hAnsi="Corbel"/>
          <w:b/>
          <w:i/>
          <w:color w:val="8064A2" w:themeColor="accent4"/>
          <w:sz w:val="28"/>
          <w:szCs w:val="28"/>
        </w:rPr>
        <w:t xml:space="preserve"> 2015, 1</w:t>
      </w:r>
      <w:r w:rsidR="00FD07FA">
        <w:rPr>
          <w:rFonts w:ascii="Corbel" w:hAnsi="Corbel"/>
          <w:b/>
          <w:i/>
          <w:color w:val="8064A2" w:themeColor="accent4"/>
          <w:sz w:val="28"/>
          <w:szCs w:val="28"/>
        </w:rPr>
        <w:t>2</w:t>
      </w:r>
      <w:r w:rsidR="008D0A2B" w:rsidRPr="007A25B9">
        <w:rPr>
          <w:rFonts w:ascii="Corbel" w:hAnsi="Corbel"/>
          <w:b/>
          <w:i/>
          <w:color w:val="8064A2" w:themeColor="accent4"/>
          <w:sz w:val="28"/>
          <w:szCs w:val="28"/>
        </w:rPr>
        <w:t>:00-</w:t>
      </w:r>
      <w:r w:rsidR="00FD07FA">
        <w:rPr>
          <w:rFonts w:ascii="Corbel" w:hAnsi="Corbel"/>
          <w:b/>
          <w:i/>
          <w:color w:val="8064A2" w:themeColor="accent4"/>
          <w:sz w:val="28"/>
          <w:szCs w:val="28"/>
        </w:rPr>
        <w:t>16</w:t>
      </w:r>
      <w:r w:rsidR="008D0A2B" w:rsidRPr="007A25B9">
        <w:rPr>
          <w:rFonts w:ascii="Corbel" w:hAnsi="Corbel"/>
          <w:b/>
          <w:i/>
          <w:color w:val="8064A2" w:themeColor="accent4"/>
          <w:sz w:val="28"/>
          <w:szCs w:val="28"/>
        </w:rPr>
        <w:t>:30 P.M.</w:t>
      </w:r>
    </w:p>
    <w:p w:rsidR="00FD07FA" w:rsidRDefault="00FD07FA" w:rsidP="00FD07FA">
      <w:pPr>
        <w:spacing w:after="0" w:line="240" w:lineRule="auto"/>
        <w:contextualSpacing/>
        <w:jc w:val="center"/>
        <w:rPr>
          <w:rFonts w:ascii="Corbel" w:hAnsi="Corbel"/>
          <w:color w:val="8064A2" w:themeColor="accent4"/>
          <w:sz w:val="28"/>
          <w:szCs w:val="28"/>
          <w:shd w:val="clear" w:color="auto" w:fill="FFFFFF"/>
        </w:rPr>
      </w:pPr>
      <w:r w:rsidRPr="00FD07FA">
        <w:rPr>
          <w:rFonts w:ascii="Corbel" w:hAnsi="Corbel"/>
          <w:color w:val="8064A2" w:themeColor="accent4"/>
          <w:sz w:val="28"/>
          <w:szCs w:val="28"/>
        </w:rPr>
        <w:t>Community Foundation of North Central Washington</w:t>
      </w:r>
      <w:r w:rsidRPr="00FD07FA">
        <w:rPr>
          <w:rFonts w:ascii="Corbel" w:hAnsi="Corbel"/>
          <w:color w:val="8064A2" w:themeColor="accent4"/>
          <w:sz w:val="28"/>
          <w:szCs w:val="28"/>
          <w:shd w:val="clear" w:color="auto" w:fill="FFFFFF"/>
        </w:rPr>
        <w:t xml:space="preserve"> Large Conference Room</w:t>
      </w:r>
    </w:p>
    <w:p w:rsidR="00FD07FA" w:rsidRPr="00FD07FA" w:rsidRDefault="00FD07FA" w:rsidP="00FD07FA">
      <w:pPr>
        <w:spacing w:after="0" w:line="240" w:lineRule="auto"/>
        <w:contextualSpacing/>
        <w:jc w:val="center"/>
        <w:rPr>
          <w:rFonts w:ascii="Corbel" w:hAnsi="Corbel"/>
          <w:color w:val="8064A2" w:themeColor="accent4"/>
          <w:sz w:val="28"/>
          <w:szCs w:val="28"/>
          <w:shd w:val="clear" w:color="auto" w:fill="FFFFFF"/>
        </w:rPr>
      </w:pPr>
      <w:r w:rsidRPr="00FD07FA">
        <w:rPr>
          <w:rFonts w:ascii="Corbel" w:hAnsi="Corbel"/>
          <w:color w:val="8064A2" w:themeColor="accent4"/>
          <w:sz w:val="28"/>
          <w:szCs w:val="28"/>
          <w:shd w:val="clear" w:color="auto" w:fill="FFFFFF"/>
        </w:rPr>
        <w:t>9 S Wenatchee Ave, Wenatchee, WA 98801</w:t>
      </w:r>
      <w:r>
        <w:rPr>
          <w:rFonts w:ascii="Corbel" w:hAnsi="Corbel"/>
          <w:color w:val="8064A2" w:themeColor="accent4"/>
          <w:sz w:val="28"/>
          <w:szCs w:val="28"/>
        </w:rPr>
        <w:t xml:space="preserve"> </w:t>
      </w:r>
      <w:r w:rsidRPr="00FD07FA">
        <w:rPr>
          <w:rFonts w:ascii="Corbel" w:hAnsi="Corbel"/>
          <w:color w:val="8064A2" w:themeColor="accent4"/>
          <w:sz w:val="28"/>
          <w:szCs w:val="28"/>
        </w:rPr>
        <w:t>(509) 663-7716</w:t>
      </w:r>
    </w:p>
    <w:p w:rsidR="00875EAA" w:rsidRPr="009E54BF" w:rsidRDefault="003B05A4" w:rsidP="00875EAA">
      <w:pPr>
        <w:spacing w:after="0" w:line="240" w:lineRule="auto"/>
        <w:ind w:left="1440" w:hanging="1440"/>
        <w:contextualSpacing/>
        <w:jc w:val="center"/>
        <w:rPr>
          <w:rFonts w:ascii="Corbel" w:hAnsi="Corbel"/>
          <w:b/>
          <w:color w:val="8064A2" w:themeColor="accent4"/>
        </w:rPr>
      </w:pPr>
      <w:r>
        <w:rPr>
          <w:rFonts w:ascii="Corbel" w:hAnsi="Corbel"/>
          <w:b/>
          <w:color w:val="8064A2" w:themeColor="accent4"/>
        </w:rPr>
        <w:t xml:space="preserve">Consistent </w:t>
      </w:r>
      <w:r w:rsidR="00875EAA" w:rsidRPr="009E54BF">
        <w:rPr>
          <w:rFonts w:ascii="Corbel" w:hAnsi="Corbel"/>
          <w:b/>
          <w:color w:val="8064A2" w:themeColor="accent4"/>
        </w:rPr>
        <w:t>Conference Call: 760-569-7171</w:t>
      </w:r>
    </w:p>
    <w:p w:rsidR="00875EAA" w:rsidRDefault="003B05A4" w:rsidP="00875EAA">
      <w:pPr>
        <w:spacing w:after="0" w:line="240" w:lineRule="auto"/>
        <w:ind w:left="1440" w:hanging="1440"/>
        <w:contextualSpacing/>
        <w:jc w:val="center"/>
        <w:rPr>
          <w:rFonts w:ascii="Corbel" w:hAnsi="Corbel"/>
          <w:b/>
          <w:color w:val="8064A2" w:themeColor="accent4"/>
        </w:rPr>
      </w:pPr>
      <w:r>
        <w:rPr>
          <w:rFonts w:ascii="Corbel" w:hAnsi="Corbel"/>
          <w:b/>
          <w:color w:val="8064A2" w:themeColor="accent4"/>
        </w:rPr>
        <w:t xml:space="preserve">Consistent </w:t>
      </w:r>
      <w:r w:rsidR="00875EAA" w:rsidRPr="009E54BF">
        <w:rPr>
          <w:rFonts w:ascii="Corbel" w:hAnsi="Corbel"/>
          <w:b/>
          <w:color w:val="8064A2" w:themeColor="accent4"/>
        </w:rPr>
        <w:t>Conference Code: 924903</w:t>
      </w:r>
    </w:p>
    <w:p w:rsidR="00016324" w:rsidRPr="009E54BF" w:rsidRDefault="00016324" w:rsidP="00875EAA">
      <w:pPr>
        <w:spacing w:after="0" w:line="240" w:lineRule="auto"/>
        <w:ind w:left="1440" w:hanging="1440"/>
        <w:contextualSpacing/>
        <w:jc w:val="center"/>
        <w:rPr>
          <w:rFonts w:ascii="Corbel" w:hAnsi="Corbel"/>
          <w:b/>
          <w:color w:val="8064A2" w:themeColor="accent4"/>
        </w:rPr>
      </w:pPr>
      <w:r>
        <w:rPr>
          <w:rFonts w:ascii="Corbel" w:hAnsi="Corbel"/>
          <w:b/>
          <w:color w:val="8064A2" w:themeColor="accent4"/>
        </w:rPr>
        <w:t>Care Transformation DocVault</w:t>
      </w:r>
      <w:r w:rsidR="003B05A4">
        <w:rPr>
          <w:rFonts w:ascii="Corbel" w:hAnsi="Corbel"/>
          <w:b/>
          <w:color w:val="8064A2" w:themeColor="accent4"/>
        </w:rPr>
        <w:t xml:space="preserve"> Page</w:t>
      </w:r>
      <w:r>
        <w:rPr>
          <w:rFonts w:ascii="Corbel" w:hAnsi="Corbel"/>
          <w:b/>
          <w:color w:val="8064A2" w:themeColor="accent4"/>
        </w:rPr>
        <w:t xml:space="preserve">: </w:t>
      </w:r>
      <w:hyperlink r:id="rId7" w:history="1">
        <w:r w:rsidRPr="00056491">
          <w:rPr>
            <w:rStyle w:val="Hyperlink"/>
            <w:rFonts w:ascii="Corbel" w:hAnsi="Corbel"/>
            <w:b/>
          </w:rPr>
          <w:t>http://www.mydocvault.us/regional-work-groups.html</w:t>
        </w:r>
      </w:hyperlink>
      <w:r>
        <w:rPr>
          <w:rFonts w:ascii="Corbel" w:hAnsi="Corbel"/>
          <w:b/>
          <w:color w:val="8064A2" w:themeColor="accent4"/>
        </w:rPr>
        <w:t xml:space="preserve"> </w:t>
      </w:r>
    </w:p>
    <w:p w:rsidR="00B47388" w:rsidRPr="00B47388" w:rsidRDefault="00B47388" w:rsidP="00CE6AD7">
      <w:pPr>
        <w:rPr>
          <w:rFonts w:ascii="Arial Narrow" w:hAnsi="Arial Narrow"/>
          <w:b/>
          <w:sz w:val="8"/>
          <w:szCs w:val="8"/>
        </w:rPr>
      </w:pPr>
    </w:p>
    <w:p w:rsidR="00CE6AD7" w:rsidRPr="00B47388" w:rsidRDefault="00CE6AD7" w:rsidP="00CE6AD7">
      <w:pPr>
        <w:rPr>
          <w:rFonts w:ascii="Arial Narrow" w:hAnsi="Arial Narrow"/>
          <w:b/>
          <w:sz w:val="20"/>
          <w:szCs w:val="20"/>
        </w:rPr>
      </w:pPr>
      <w:r w:rsidRPr="00B47388">
        <w:rPr>
          <w:rFonts w:ascii="Arial Narrow" w:hAnsi="Arial Narrow"/>
          <w:b/>
          <w:sz w:val="20"/>
          <w:szCs w:val="20"/>
        </w:rPr>
        <w:t xml:space="preserve">Goal Statement: </w:t>
      </w:r>
    </w:p>
    <w:p w:rsidR="00CE6AD7" w:rsidRPr="00B47388" w:rsidRDefault="00CE6AD7" w:rsidP="00CE6AD7">
      <w:pPr>
        <w:rPr>
          <w:rFonts w:ascii="Arial Narrow" w:hAnsi="Arial Narrow"/>
          <w:sz w:val="20"/>
          <w:szCs w:val="20"/>
        </w:rPr>
      </w:pPr>
      <w:r w:rsidRPr="00B47388">
        <w:rPr>
          <w:rFonts w:ascii="Arial Narrow" w:hAnsi="Arial Narrow"/>
          <w:sz w:val="20"/>
          <w:szCs w:val="20"/>
        </w:rPr>
        <w:t xml:space="preserve">The NCACH Care Transformation Team will leverage multi-sector, collaborative resources in developing sustainable, scalable processes for community health improvement. </w:t>
      </w:r>
      <w:r w:rsidR="00995AEC">
        <w:rPr>
          <w:rFonts w:ascii="Arial Narrow" w:hAnsi="Arial Narrow"/>
          <w:sz w:val="20"/>
          <w:szCs w:val="20"/>
        </w:rPr>
        <w:t>U</w:t>
      </w:r>
      <w:r w:rsidR="001553BD" w:rsidRPr="00B47388">
        <w:rPr>
          <w:rFonts w:ascii="Arial Narrow" w:hAnsi="Arial Narrow"/>
          <w:sz w:val="20"/>
          <w:szCs w:val="20"/>
        </w:rPr>
        <w:t>nder the direction of the NCACH</w:t>
      </w:r>
      <w:r w:rsidR="0038628B" w:rsidRPr="00B47388">
        <w:rPr>
          <w:rFonts w:ascii="Arial Narrow" w:hAnsi="Arial Narrow"/>
          <w:sz w:val="20"/>
          <w:szCs w:val="20"/>
        </w:rPr>
        <w:t xml:space="preserve"> Governing Board</w:t>
      </w:r>
      <w:r w:rsidR="001553BD" w:rsidRPr="00B47388">
        <w:rPr>
          <w:rFonts w:ascii="Arial Narrow" w:hAnsi="Arial Narrow"/>
          <w:sz w:val="20"/>
          <w:szCs w:val="20"/>
        </w:rPr>
        <w:t xml:space="preserve">, </w:t>
      </w:r>
      <w:r w:rsidR="00995AEC">
        <w:rPr>
          <w:rFonts w:ascii="Arial Narrow" w:hAnsi="Arial Narrow"/>
          <w:sz w:val="20"/>
          <w:szCs w:val="20"/>
        </w:rPr>
        <w:t xml:space="preserve">the team </w:t>
      </w:r>
      <w:r w:rsidRPr="00B47388">
        <w:rPr>
          <w:rFonts w:ascii="Arial Narrow" w:hAnsi="Arial Narrow"/>
          <w:sz w:val="20"/>
          <w:szCs w:val="20"/>
        </w:rPr>
        <w:t>commits to</w:t>
      </w:r>
      <w:r w:rsidR="001553BD" w:rsidRPr="00B47388">
        <w:rPr>
          <w:rFonts w:ascii="Arial Narrow" w:hAnsi="Arial Narrow"/>
          <w:sz w:val="20"/>
          <w:szCs w:val="20"/>
        </w:rPr>
        <w:t xml:space="preserve"> completing a pilot project</w:t>
      </w:r>
      <w:r w:rsidR="00995AEC">
        <w:rPr>
          <w:rFonts w:ascii="Arial Narrow" w:hAnsi="Arial Narrow"/>
          <w:sz w:val="20"/>
          <w:szCs w:val="20"/>
        </w:rPr>
        <w:t xml:space="preserve"> </w:t>
      </w:r>
      <w:r w:rsidR="001553BD" w:rsidRPr="00B47388">
        <w:rPr>
          <w:rFonts w:ascii="Arial Narrow" w:hAnsi="Arial Narrow"/>
          <w:sz w:val="20"/>
          <w:szCs w:val="20"/>
        </w:rPr>
        <w:t>on a diabetes care management issue, and specifically</w:t>
      </w:r>
      <w:r w:rsidR="00995AEC">
        <w:rPr>
          <w:rFonts w:ascii="Arial Narrow" w:hAnsi="Arial Narrow"/>
          <w:sz w:val="20"/>
          <w:szCs w:val="20"/>
        </w:rPr>
        <w:t xml:space="preserve"> meeting the following SMART criteria for project </w:t>
      </w:r>
      <w:r w:rsidR="00694D13">
        <w:rPr>
          <w:rFonts w:ascii="Arial Narrow" w:hAnsi="Arial Narrow"/>
          <w:sz w:val="20"/>
          <w:szCs w:val="20"/>
        </w:rPr>
        <w:t xml:space="preserve">goals and </w:t>
      </w:r>
      <w:r w:rsidR="00995AEC">
        <w:rPr>
          <w:rFonts w:ascii="Arial Narrow" w:hAnsi="Arial Narrow"/>
          <w:sz w:val="20"/>
          <w:szCs w:val="20"/>
        </w:rPr>
        <w:t>objectives</w:t>
      </w:r>
      <w:r w:rsidR="001553BD" w:rsidRPr="00B47388">
        <w:rPr>
          <w:rFonts w:ascii="Arial Narrow" w:hAnsi="Arial Narrow"/>
          <w:sz w:val="20"/>
          <w:szCs w:val="20"/>
        </w:rPr>
        <w:t xml:space="preserve">: </w:t>
      </w:r>
      <w:r w:rsidRPr="00B47388">
        <w:rPr>
          <w:rFonts w:ascii="Arial Narrow" w:hAnsi="Arial Narrow"/>
          <w:sz w:val="20"/>
          <w:szCs w:val="20"/>
        </w:rPr>
        <w:t xml:space="preserve"> </w:t>
      </w:r>
    </w:p>
    <w:p w:rsidR="00CE6AD7" w:rsidRPr="00B47388" w:rsidRDefault="00AD68FD" w:rsidP="001553BD">
      <w:pPr>
        <w:pStyle w:val="ListParagraph"/>
        <w:numPr>
          <w:ilvl w:val="0"/>
          <w:numId w:val="3"/>
        </w:numPr>
        <w:spacing w:after="120"/>
        <w:ind w:left="360"/>
        <w:contextualSpacing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S</w:t>
      </w:r>
      <w:r w:rsidR="00995AEC">
        <w:rPr>
          <w:rFonts w:ascii="Arial Narrow" w:hAnsi="Arial Narrow"/>
          <w:sz w:val="20"/>
          <w:szCs w:val="20"/>
        </w:rPr>
        <w:t>ustainable</w:t>
      </w:r>
      <w:r>
        <w:rPr>
          <w:rFonts w:ascii="Arial Narrow" w:hAnsi="Arial Narrow"/>
          <w:sz w:val="20"/>
          <w:szCs w:val="20"/>
        </w:rPr>
        <w:t xml:space="preserve">: </w:t>
      </w:r>
      <w:r w:rsidR="00CE6AD7" w:rsidRPr="00B47388">
        <w:rPr>
          <w:rFonts w:ascii="Arial Narrow" w:hAnsi="Arial Narrow"/>
          <w:sz w:val="20"/>
          <w:szCs w:val="20"/>
        </w:rPr>
        <w:t xml:space="preserve">develop sustainable processes </w:t>
      </w:r>
      <w:r w:rsidR="001553BD" w:rsidRPr="00B47388">
        <w:rPr>
          <w:rFonts w:ascii="Arial Narrow" w:hAnsi="Arial Narrow"/>
          <w:sz w:val="20"/>
          <w:szCs w:val="20"/>
        </w:rPr>
        <w:t>that</w:t>
      </w:r>
      <w:r w:rsidR="00CE6AD7" w:rsidRPr="00B47388">
        <w:rPr>
          <w:rFonts w:ascii="Arial Narrow" w:hAnsi="Arial Narrow"/>
          <w:sz w:val="20"/>
          <w:szCs w:val="20"/>
        </w:rPr>
        <w:t xml:space="preserve"> can be readily replicated or expanded beyond </w:t>
      </w:r>
      <w:r w:rsidR="001553BD" w:rsidRPr="00B47388">
        <w:rPr>
          <w:rFonts w:ascii="Arial Narrow" w:hAnsi="Arial Narrow"/>
          <w:sz w:val="20"/>
          <w:szCs w:val="20"/>
        </w:rPr>
        <w:t>the</w:t>
      </w:r>
      <w:r w:rsidR="00CE6AD7" w:rsidRPr="00B47388">
        <w:rPr>
          <w:rFonts w:ascii="Arial Narrow" w:hAnsi="Arial Narrow"/>
          <w:sz w:val="20"/>
          <w:szCs w:val="20"/>
        </w:rPr>
        <w:t xml:space="preserve"> </w:t>
      </w:r>
      <w:r w:rsidR="00694D13">
        <w:rPr>
          <w:rFonts w:ascii="Arial Narrow" w:hAnsi="Arial Narrow"/>
          <w:sz w:val="20"/>
          <w:szCs w:val="20"/>
        </w:rPr>
        <w:t>team’s</w:t>
      </w:r>
      <w:r w:rsidR="00CE6AD7" w:rsidRPr="00B47388">
        <w:rPr>
          <w:rFonts w:ascii="Arial Narrow" w:hAnsi="Arial Narrow"/>
          <w:sz w:val="20"/>
          <w:szCs w:val="20"/>
        </w:rPr>
        <w:t xml:space="preserve"> project</w:t>
      </w:r>
      <w:r w:rsidR="001553BD" w:rsidRPr="00B47388">
        <w:rPr>
          <w:rFonts w:ascii="Arial Narrow" w:hAnsi="Arial Narrow"/>
          <w:sz w:val="20"/>
          <w:szCs w:val="20"/>
        </w:rPr>
        <w:t>,</w:t>
      </w:r>
      <w:r w:rsidR="00CE6AD7" w:rsidRPr="00B47388">
        <w:rPr>
          <w:rFonts w:ascii="Arial Narrow" w:hAnsi="Arial Narrow"/>
          <w:sz w:val="20"/>
          <w:szCs w:val="20"/>
        </w:rPr>
        <w:t xml:space="preserve">   </w:t>
      </w:r>
    </w:p>
    <w:p w:rsidR="00CE6AD7" w:rsidRPr="00B47388" w:rsidRDefault="00AD68FD" w:rsidP="001553BD">
      <w:pPr>
        <w:pStyle w:val="ListParagraph"/>
        <w:numPr>
          <w:ilvl w:val="0"/>
          <w:numId w:val="3"/>
        </w:numPr>
        <w:spacing w:after="120"/>
        <w:ind w:left="360"/>
        <w:contextualSpacing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M</w:t>
      </w:r>
      <w:r w:rsidR="00995AEC">
        <w:rPr>
          <w:rFonts w:ascii="Arial Narrow" w:hAnsi="Arial Narrow"/>
          <w:sz w:val="20"/>
          <w:szCs w:val="20"/>
        </w:rPr>
        <w:t>easurable</w:t>
      </w:r>
      <w:r>
        <w:rPr>
          <w:rFonts w:ascii="Arial Narrow" w:hAnsi="Arial Narrow"/>
          <w:sz w:val="20"/>
          <w:szCs w:val="20"/>
        </w:rPr>
        <w:t>: s</w:t>
      </w:r>
      <w:r w:rsidR="001553BD" w:rsidRPr="00B47388">
        <w:rPr>
          <w:rFonts w:ascii="Arial Narrow" w:hAnsi="Arial Narrow"/>
          <w:sz w:val="20"/>
          <w:szCs w:val="20"/>
        </w:rPr>
        <w:t>et</w:t>
      </w:r>
      <w:r w:rsidR="006A7A22" w:rsidRPr="00B47388">
        <w:rPr>
          <w:rFonts w:ascii="Arial Narrow" w:hAnsi="Arial Narrow"/>
          <w:sz w:val="20"/>
          <w:szCs w:val="20"/>
        </w:rPr>
        <w:t xml:space="preserve"> measurable </w:t>
      </w:r>
      <w:r w:rsidR="001553BD" w:rsidRPr="00B47388">
        <w:rPr>
          <w:rFonts w:ascii="Arial Narrow" w:hAnsi="Arial Narrow"/>
          <w:sz w:val="20"/>
          <w:szCs w:val="20"/>
        </w:rPr>
        <w:t>project goals and objectives,</w:t>
      </w:r>
      <w:r w:rsidR="006A7A22" w:rsidRPr="00B47388">
        <w:rPr>
          <w:rFonts w:ascii="Arial Narrow" w:hAnsi="Arial Narrow"/>
          <w:sz w:val="20"/>
          <w:szCs w:val="20"/>
        </w:rPr>
        <w:t xml:space="preserve"> </w:t>
      </w:r>
      <w:r w:rsidR="00CE6AD7" w:rsidRPr="00B47388">
        <w:rPr>
          <w:rFonts w:ascii="Arial Narrow" w:hAnsi="Arial Narrow"/>
          <w:sz w:val="20"/>
          <w:szCs w:val="20"/>
        </w:rPr>
        <w:t xml:space="preserve"> </w:t>
      </w:r>
    </w:p>
    <w:p w:rsidR="00CE6AD7" w:rsidRPr="00B47388" w:rsidRDefault="00AD68FD" w:rsidP="001553BD">
      <w:pPr>
        <w:pStyle w:val="ListParagraph"/>
        <w:numPr>
          <w:ilvl w:val="0"/>
          <w:numId w:val="3"/>
        </w:numPr>
        <w:spacing w:after="120"/>
        <w:ind w:left="360"/>
        <w:contextualSpacing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A</w:t>
      </w:r>
      <w:r w:rsidR="00995AEC">
        <w:rPr>
          <w:rFonts w:ascii="Arial Narrow" w:hAnsi="Arial Narrow"/>
          <w:sz w:val="20"/>
          <w:szCs w:val="20"/>
        </w:rPr>
        <w:t>ttainable</w:t>
      </w:r>
      <w:r>
        <w:rPr>
          <w:rFonts w:ascii="Arial Narrow" w:hAnsi="Arial Narrow"/>
          <w:sz w:val="20"/>
          <w:szCs w:val="20"/>
        </w:rPr>
        <w:t xml:space="preserve">: </w:t>
      </w:r>
      <w:r w:rsidR="001553BD" w:rsidRPr="00B47388">
        <w:rPr>
          <w:rFonts w:ascii="Arial Narrow" w:hAnsi="Arial Narrow"/>
          <w:sz w:val="20"/>
          <w:szCs w:val="20"/>
        </w:rPr>
        <w:t>develop a</w:t>
      </w:r>
      <w:r w:rsidR="006A7A22" w:rsidRPr="00B47388">
        <w:rPr>
          <w:rFonts w:ascii="Arial Narrow" w:hAnsi="Arial Narrow"/>
          <w:sz w:val="20"/>
          <w:szCs w:val="20"/>
        </w:rPr>
        <w:t>ttainable</w:t>
      </w:r>
      <w:r w:rsidR="001553BD" w:rsidRPr="00B47388">
        <w:rPr>
          <w:rFonts w:ascii="Arial Narrow" w:hAnsi="Arial Narrow"/>
          <w:sz w:val="20"/>
          <w:szCs w:val="20"/>
        </w:rPr>
        <w:t xml:space="preserve"> </w:t>
      </w:r>
      <w:r w:rsidR="0038628B" w:rsidRPr="00B47388">
        <w:rPr>
          <w:rFonts w:ascii="Arial Narrow" w:hAnsi="Arial Narrow"/>
          <w:sz w:val="20"/>
          <w:szCs w:val="20"/>
        </w:rPr>
        <w:t xml:space="preserve">and realistic </w:t>
      </w:r>
      <w:r w:rsidR="00694D13">
        <w:rPr>
          <w:rFonts w:ascii="Arial Narrow" w:hAnsi="Arial Narrow"/>
          <w:sz w:val="20"/>
          <w:szCs w:val="20"/>
        </w:rPr>
        <w:t xml:space="preserve">project </w:t>
      </w:r>
      <w:r w:rsidR="001553BD" w:rsidRPr="00B47388">
        <w:rPr>
          <w:rFonts w:ascii="Arial Narrow" w:hAnsi="Arial Narrow"/>
          <w:sz w:val="20"/>
          <w:szCs w:val="20"/>
        </w:rPr>
        <w:t>goal</w:t>
      </w:r>
      <w:r w:rsidR="0038628B" w:rsidRPr="00B47388">
        <w:rPr>
          <w:rFonts w:ascii="Arial Narrow" w:hAnsi="Arial Narrow"/>
          <w:sz w:val="20"/>
          <w:szCs w:val="20"/>
        </w:rPr>
        <w:t>s</w:t>
      </w:r>
      <w:r w:rsidR="001553BD" w:rsidRPr="00B47388">
        <w:rPr>
          <w:rFonts w:ascii="Arial Narrow" w:hAnsi="Arial Narrow"/>
          <w:sz w:val="20"/>
          <w:szCs w:val="20"/>
        </w:rPr>
        <w:t xml:space="preserve"> and </w:t>
      </w:r>
      <w:r w:rsidR="00694D13">
        <w:rPr>
          <w:rFonts w:ascii="Arial Narrow" w:hAnsi="Arial Narrow"/>
          <w:sz w:val="20"/>
          <w:szCs w:val="20"/>
        </w:rPr>
        <w:t>objectives</w:t>
      </w:r>
      <w:r w:rsidR="001553BD" w:rsidRPr="00B47388">
        <w:rPr>
          <w:rFonts w:ascii="Arial Narrow" w:hAnsi="Arial Narrow"/>
          <w:sz w:val="20"/>
          <w:szCs w:val="20"/>
        </w:rPr>
        <w:t>,</w:t>
      </w:r>
    </w:p>
    <w:p w:rsidR="00CE6AD7" w:rsidRPr="00B47388" w:rsidRDefault="00AD68FD" w:rsidP="001553BD">
      <w:pPr>
        <w:pStyle w:val="ListParagraph"/>
        <w:numPr>
          <w:ilvl w:val="0"/>
          <w:numId w:val="3"/>
        </w:numPr>
        <w:spacing w:after="120"/>
        <w:ind w:left="360"/>
        <w:contextualSpacing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R</w:t>
      </w:r>
      <w:r w:rsidR="00995AEC">
        <w:rPr>
          <w:rFonts w:ascii="Arial Narrow" w:hAnsi="Arial Narrow"/>
          <w:sz w:val="20"/>
          <w:szCs w:val="20"/>
        </w:rPr>
        <w:t>elevant</w:t>
      </w:r>
      <w:r>
        <w:rPr>
          <w:rFonts w:ascii="Arial Narrow" w:hAnsi="Arial Narrow"/>
          <w:sz w:val="20"/>
          <w:szCs w:val="20"/>
        </w:rPr>
        <w:t xml:space="preserve">: </w:t>
      </w:r>
      <w:r w:rsidR="001553BD" w:rsidRPr="00B47388">
        <w:rPr>
          <w:rFonts w:ascii="Arial Narrow" w:hAnsi="Arial Narrow"/>
          <w:sz w:val="20"/>
          <w:szCs w:val="20"/>
        </w:rPr>
        <w:t xml:space="preserve">set </w:t>
      </w:r>
      <w:r w:rsidR="00694D13">
        <w:rPr>
          <w:rFonts w:ascii="Arial Narrow" w:hAnsi="Arial Narrow"/>
          <w:sz w:val="20"/>
          <w:szCs w:val="20"/>
        </w:rPr>
        <w:t xml:space="preserve">project </w:t>
      </w:r>
      <w:r w:rsidR="00B47388" w:rsidRPr="00B47388">
        <w:rPr>
          <w:rFonts w:ascii="Arial Narrow" w:hAnsi="Arial Narrow"/>
          <w:sz w:val="20"/>
          <w:szCs w:val="20"/>
        </w:rPr>
        <w:t xml:space="preserve">goals that are </w:t>
      </w:r>
      <w:r w:rsidR="001553BD" w:rsidRPr="00B47388">
        <w:rPr>
          <w:rFonts w:ascii="Arial Narrow" w:hAnsi="Arial Narrow"/>
          <w:sz w:val="20"/>
          <w:szCs w:val="20"/>
        </w:rPr>
        <w:t>r</w:t>
      </w:r>
      <w:r w:rsidR="006A7A22" w:rsidRPr="00B47388">
        <w:rPr>
          <w:rFonts w:ascii="Arial Narrow" w:hAnsi="Arial Narrow"/>
          <w:sz w:val="20"/>
          <w:szCs w:val="20"/>
        </w:rPr>
        <w:t>e</w:t>
      </w:r>
      <w:r w:rsidR="00B47388" w:rsidRPr="00B47388">
        <w:rPr>
          <w:rFonts w:ascii="Arial Narrow" w:hAnsi="Arial Narrow"/>
          <w:sz w:val="20"/>
          <w:szCs w:val="20"/>
        </w:rPr>
        <w:t xml:space="preserve">levant to </w:t>
      </w:r>
      <w:r w:rsidR="003F591C">
        <w:rPr>
          <w:rFonts w:ascii="Arial Narrow" w:hAnsi="Arial Narrow"/>
          <w:sz w:val="20"/>
          <w:szCs w:val="20"/>
        </w:rPr>
        <w:t xml:space="preserve">the </w:t>
      </w:r>
      <w:r w:rsidR="00B47388" w:rsidRPr="00B47388">
        <w:rPr>
          <w:rFonts w:ascii="Arial Narrow" w:hAnsi="Arial Narrow"/>
          <w:sz w:val="20"/>
          <w:szCs w:val="20"/>
        </w:rPr>
        <w:t>intended target</w:t>
      </w:r>
      <w:r w:rsidR="00694D13">
        <w:rPr>
          <w:rFonts w:ascii="Arial Narrow" w:hAnsi="Arial Narrow"/>
          <w:sz w:val="20"/>
          <w:szCs w:val="20"/>
        </w:rPr>
        <w:t xml:space="preserve"> and expectations of NCACH</w:t>
      </w:r>
      <w:r w:rsidR="001553BD" w:rsidRPr="00B47388">
        <w:rPr>
          <w:rFonts w:ascii="Arial Narrow" w:hAnsi="Arial Narrow"/>
          <w:sz w:val="20"/>
          <w:szCs w:val="20"/>
        </w:rPr>
        <w:t>,</w:t>
      </w:r>
    </w:p>
    <w:p w:rsidR="00193706" w:rsidRPr="00B47388" w:rsidRDefault="00AD68FD" w:rsidP="001553BD">
      <w:pPr>
        <w:pStyle w:val="ListParagraph"/>
        <w:numPr>
          <w:ilvl w:val="0"/>
          <w:numId w:val="3"/>
        </w:numPr>
        <w:spacing w:after="120"/>
        <w:ind w:left="360"/>
        <w:contextualSpacing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T</w:t>
      </w:r>
      <w:r w:rsidR="00995AEC">
        <w:rPr>
          <w:rFonts w:ascii="Arial Narrow" w:hAnsi="Arial Narrow"/>
          <w:sz w:val="20"/>
          <w:szCs w:val="20"/>
        </w:rPr>
        <w:t>ime-sensitive</w:t>
      </w:r>
      <w:r>
        <w:rPr>
          <w:rFonts w:ascii="Arial Narrow" w:hAnsi="Arial Narrow"/>
          <w:sz w:val="20"/>
          <w:szCs w:val="20"/>
        </w:rPr>
        <w:t xml:space="preserve">: </w:t>
      </w:r>
      <w:r w:rsidR="00B47388" w:rsidRPr="00B47388">
        <w:rPr>
          <w:rFonts w:ascii="Arial Narrow" w:hAnsi="Arial Narrow"/>
          <w:sz w:val="20"/>
          <w:szCs w:val="20"/>
        </w:rPr>
        <w:t>achiev</w:t>
      </w:r>
      <w:r w:rsidR="00995AEC">
        <w:rPr>
          <w:rFonts w:ascii="Arial Narrow" w:hAnsi="Arial Narrow"/>
          <w:sz w:val="20"/>
          <w:szCs w:val="20"/>
        </w:rPr>
        <w:t>e</w:t>
      </w:r>
      <w:r w:rsidR="00B47388" w:rsidRPr="00B47388">
        <w:rPr>
          <w:rFonts w:ascii="Arial Narrow" w:hAnsi="Arial Narrow"/>
          <w:sz w:val="20"/>
          <w:szCs w:val="20"/>
        </w:rPr>
        <w:t xml:space="preserve"> timeline milestones and co</w:t>
      </w:r>
      <w:r w:rsidR="001553BD" w:rsidRPr="00B47388">
        <w:rPr>
          <w:rFonts w:ascii="Arial Narrow" w:hAnsi="Arial Narrow"/>
          <w:sz w:val="20"/>
          <w:szCs w:val="20"/>
        </w:rPr>
        <w:t>mpleting the project within timeline parameters.</w:t>
      </w:r>
    </w:p>
    <w:tbl>
      <w:tblPr>
        <w:tblpPr w:leftFromText="180" w:rightFromText="180" w:vertAnchor="text" w:horzAnchor="page" w:tblpX="836" w:tblpY="95"/>
        <w:tblW w:w="108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D9D9" w:themeFill="background1" w:themeFillShade="D9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50"/>
        <w:gridCol w:w="3195"/>
        <w:gridCol w:w="5445"/>
      </w:tblGrid>
      <w:tr w:rsidR="008D0A2B" w:rsidRPr="004D0B1A" w:rsidTr="00704019">
        <w:tc>
          <w:tcPr>
            <w:tcW w:w="10890" w:type="dxa"/>
            <w:gridSpan w:val="3"/>
            <w:tcBorders>
              <w:bottom w:val="single" w:sz="4" w:space="0" w:color="000000"/>
            </w:tcBorders>
            <w:shd w:val="clear" w:color="auto" w:fill="F8F7F2" w:themeFill="background2" w:themeFillTint="66"/>
          </w:tcPr>
          <w:p w:rsidR="008D0A2B" w:rsidRPr="004D0B1A" w:rsidRDefault="00FD07FA" w:rsidP="00704019">
            <w:pPr>
              <w:pStyle w:val="MediumGrid22"/>
              <w:ind w:right="-450"/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8064A2" w:themeColor="accent4"/>
                <w:sz w:val="24"/>
                <w:szCs w:val="24"/>
              </w:rPr>
              <w:t>Care Transformation Workgroup</w:t>
            </w:r>
            <w:r w:rsidR="008D0A2B" w:rsidRPr="00260F71">
              <w:rPr>
                <w:b/>
                <w:color w:val="8064A2" w:themeColor="accent4"/>
                <w:sz w:val="24"/>
                <w:szCs w:val="24"/>
              </w:rPr>
              <w:t xml:space="preserve"> </w:t>
            </w:r>
            <w:r w:rsidR="002040E4">
              <w:rPr>
                <w:b/>
                <w:color w:val="8064A2" w:themeColor="accent4"/>
                <w:sz w:val="24"/>
                <w:szCs w:val="24"/>
              </w:rPr>
              <w:t>Agenda</w:t>
            </w:r>
          </w:p>
        </w:tc>
      </w:tr>
      <w:tr w:rsidR="008D0A2B" w:rsidRPr="00050A25" w:rsidTr="00704019">
        <w:tc>
          <w:tcPr>
            <w:tcW w:w="5445" w:type="dxa"/>
            <w:gridSpan w:val="2"/>
            <w:tcBorders>
              <w:right w:val="nil"/>
            </w:tcBorders>
            <w:shd w:val="clear" w:color="auto" w:fill="F2F2F2" w:themeFill="background1" w:themeFillShade="F2"/>
          </w:tcPr>
          <w:p w:rsidR="008D0A2B" w:rsidRDefault="008D0A2B" w:rsidP="00704019">
            <w:pPr>
              <w:pStyle w:val="MediumGrid22"/>
              <w:ind w:right="-450"/>
              <w:rPr>
                <w:b/>
              </w:rPr>
            </w:pPr>
            <w:r w:rsidRPr="00260F71">
              <w:rPr>
                <w:b/>
              </w:rPr>
              <w:t>Meeting Facilitator</w:t>
            </w:r>
            <w:r w:rsidR="00EB28A0">
              <w:rPr>
                <w:b/>
              </w:rPr>
              <w:t>s</w:t>
            </w:r>
            <w:r w:rsidRPr="00260F71">
              <w:rPr>
                <w:b/>
              </w:rPr>
              <w:t xml:space="preserve">:  </w:t>
            </w:r>
            <w:r w:rsidR="002040E4">
              <w:rPr>
                <w:b/>
              </w:rPr>
              <w:t>Cathy Meuret</w:t>
            </w:r>
            <w:r w:rsidR="00EB28A0">
              <w:rPr>
                <w:b/>
              </w:rPr>
              <w:t>, Deb Miller</w:t>
            </w:r>
          </w:p>
          <w:p w:rsidR="008D0A2B" w:rsidRPr="00260F71" w:rsidRDefault="008D0A2B" w:rsidP="00704019">
            <w:pPr>
              <w:pStyle w:val="MediumGrid22"/>
              <w:ind w:right="-450"/>
              <w:rPr>
                <w:b/>
              </w:rPr>
            </w:pPr>
            <w:r w:rsidRPr="00260F71">
              <w:rPr>
                <w:b/>
              </w:rPr>
              <w:t xml:space="preserve">                  </w:t>
            </w:r>
          </w:p>
          <w:p w:rsidR="00EB28A0" w:rsidRDefault="00EB28A0" w:rsidP="00B86D46">
            <w:pPr>
              <w:pStyle w:val="MediumGrid22"/>
              <w:ind w:right="-450"/>
              <w:rPr>
                <w:b/>
              </w:rPr>
            </w:pPr>
            <w:r>
              <w:rPr>
                <w:b/>
              </w:rPr>
              <w:t xml:space="preserve">Meeting </w:t>
            </w:r>
            <w:r w:rsidR="008D0A2B" w:rsidRPr="00260F71">
              <w:rPr>
                <w:b/>
              </w:rPr>
              <w:t>Note</w:t>
            </w:r>
            <w:r>
              <w:rPr>
                <w:b/>
              </w:rPr>
              <w:t xml:space="preserve">s: </w:t>
            </w:r>
          </w:p>
          <w:p w:rsidR="00B86D46" w:rsidRPr="00260F71" w:rsidRDefault="00EB28A0" w:rsidP="00EB28A0">
            <w:pPr>
              <w:pStyle w:val="MediumGrid22"/>
              <w:ind w:right="-450"/>
              <w:rPr>
                <w:b/>
              </w:rPr>
            </w:pPr>
            <w:r>
              <w:rPr>
                <w:b/>
              </w:rPr>
              <w:t xml:space="preserve">Meeting </w:t>
            </w:r>
            <w:r w:rsidR="008D0A2B" w:rsidRPr="00260F71">
              <w:rPr>
                <w:b/>
              </w:rPr>
              <w:t>Timekeeper:</w:t>
            </w:r>
            <w:r w:rsidR="008D0A2B">
              <w:rPr>
                <w:b/>
              </w:rPr>
              <w:t xml:space="preserve"> </w:t>
            </w:r>
          </w:p>
        </w:tc>
        <w:tc>
          <w:tcPr>
            <w:tcW w:w="5445" w:type="dxa"/>
            <w:tcBorders>
              <w:left w:val="nil"/>
            </w:tcBorders>
            <w:shd w:val="clear" w:color="auto" w:fill="F2F2F2" w:themeFill="background1" w:themeFillShade="F2"/>
          </w:tcPr>
          <w:p w:rsidR="00B47388" w:rsidRPr="00B47388" w:rsidRDefault="008D0A2B" w:rsidP="00B47388">
            <w:pPr>
              <w:pStyle w:val="MediumGrid22"/>
              <w:rPr>
                <w:rFonts w:ascii="Corbel" w:hAnsi="Corbel"/>
                <w:color w:val="000000" w:themeColor="text1"/>
              </w:rPr>
            </w:pPr>
            <w:r w:rsidRPr="00260F71">
              <w:rPr>
                <w:b/>
              </w:rPr>
              <w:t>Participants:</w:t>
            </w:r>
            <w:r w:rsidRPr="00260F71">
              <w:t xml:space="preserve"> </w:t>
            </w:r>
            <w:r w:rsidR="00FD07FA" w:rsidRPr="00FD07FA">
              <w:rPr>
                <w:rFonts w:ascii="Corbel" w:hAnsi="Corbel"/>
                <w:color w:val="8064A2" w:themeColor="accent4"/>
              </w:rPr>
              <w:t xml:space="preserve"> </w:t>
            </w:r>
            <w:r w:rsidR="00B47388" w:rsidRPr="00B47388">
              <w:rPr>
                <w:rFonts w:ascii="Corbel" w:hAnsi="Corbel"/>
                <w:color w:val="000000" w:themeColor="text1"/>
              </w:rPr>
              <w:t>Winnie Adams, Suda Soodsard, Jesus Hernandez, Bethany Osgood, Melodie White, Rebecca Christoph, Laurie Kutrich, Mary Zornes</w:t>
            </w:r>
          </w:p>
          <w:p w:rsidR="008D0A2B" w:rsidRPr="008D0A2B" w:rsidRDefault="008D0A2B" w:rsidP="00AD68FD">
            <w:pPr>
              <w:pStyle w:val="MediumGrid22"/>
              <w:rPr>
                <w:b/>
                <w:sz w:val="12"/>
                <w:szCs w:val="12"/>
              </w:rPr>
            </w:pPr>
            <w:r w:rsidRPr="008D0A2B">
              <w:rPr>
                <w:b/>
              </w:rPr>
              <w:t xml:space="preserve">Absent: </w:t>
            </w:r>
            <w:r w:rsidR="00B47388" w:rsidRPr="00B47388">
              <w:t>Debbie Bigelow,</w:t>
            </w:r>
            <w:r w:rsidR="00694D13">
              <w:t xml:space="preserve"> </w:t>
            </w:r>
            <w:r w:rsidR="00B47388" w:rsidRPr="00B47388">
              <w:t>Stephanie Bonwell,</w:t>
            </w:r>
            <w:r w:rsidR="00B47388">
              <w:rPr>
                <w:b/>
              </w:rPr>
              <w:t xml:space="preserve"> </w:t>
            </w:r>
            <w:r w:rsidR="00B47388" w:rsidRPr="00AD68FD">
              <w:t>Gloria Lay, Joyce Bruemmer</w:t>
            </w:r>
            <w:r w:rsidR="00AD68FD" w:rsidRPr="00AD68FD">
              <w:t>, Jenny Sorom, Theresa Sullivan, Elise Reich</w:t>
            </w:r>
            <w:r w:rsidR="00AD68FD" w:rsidRPr="00995AEC">
              <w:t xml:space="preserve">, </w:t>
            </w:r>
            <w:r w:rsidR="003F591C" w:rsidRPr="00995AEC">
              <w:t>Jenny Mason.</w:t>
            </w:r>
            <w:r w:rsidR="00B47388">
              <w:rPr>
                <w:b/>
              </w:rPr>
              <w:t xml:space="preserve"> </w:t>
            </w:r>
          </w:p>
        </w:tc>
      </w:tr>
      <w:tr w:rsidR="00624A07" w:rsidRPr="00260F71" w:rsidTr="00624A07">
        <w:tc>
          <w:tcPr>
            <w:tcW w:w="2250" w:type="dxa"/>
            <w:shd w:val="clear" w:color="auto" w:fill="D9D9D9" w:themeFill="background1" w:themeFillShade="D9"/>
          </w:tcPr>
          <w:p w:rsidR="00624A07" w:rsidRPr="00260F71" w:rsidRDefault="00624A07" w:rsidP="00704019">
            <w:pPr>
              <w:pStyle w:val="MediumGrid22"/>
              <w:ind w:right="-18"/>
              <w:jc w:val="center"/>
              <w:rPr>
                <w:rFonts w:ascii="Corbel" w:hAnsi="Corbel"/>
                <w:color w:val="8064A2" w:themeColor="accent4"/>
              </w:rPr>
            </w:pPr>
            <w:r>
              <w:rPr>
                <w:rFonts w:ascii="Corbel" w:hAnsi="Corbel"/>
                <w:color w:val="8064A2" w:themeColor="accent4"/>
              </w:rPr>
              <w:t>Item</w:t>
            </w:r>
          </w:p>
        </w:tc>
        <w:tc>
          <w:tcPr>
            <w:tcW w:w="8640" w:type="dxa"/>
            <w:gridSpan w:val="2"/>
            <w:shd w:val="clear" w:color="auto" w:fill="D9D9D9" w:themeFill="background1" w:themeFillShade="D9"/>
          </w:tcPr>
          <w:p w:rsidR="00624A07" w:rsidRPr="00260F71" w:rsidRDefault="00624A07" w:rsidP="00704019">
            <w:pPr>
              <w:pStyle w:val="MediumGrid22"/>
              <w:jc w:val="center"/>
              <w:rPr>
                <w:rFonts w:ascii="Corbel" w:hAnsi="Corbel"/>
                <w:color w:val="8064A2" w:themeColor="accent4"/>
              </w:rPr>
            </w:pPr>
            <w:r w:rsidRPr="00260F71">
              <w:rPr>
                <w:rFonts w:ascii="Corbel" w:hAnsi="Corbel"/>
                <w:color w:val="8064A2" w:themeColor="accent4"/>
              </w:rPr>
              <w:t>Notes/Agreements/Outcomes</w:t>
            </w:r>
            <w:r>
              <w:rPr>
                <w:rFonts w:ascii="Corbel" w:hAnsi="Corbel"/>
                <w:color w:val="8064A2" w:themeColor="accent4"/>
              </w:rPr>
              <w:t>/Deadline</w:t>
            </w:r>
          </w:p>
        </w:tc>
      </w:tr>
      <w:tr w:rsidR="00624A07" w:rsidRPr="00B47388" w:rsidTr="00624A07">
        <w:trPr>
          <w:trHeight w:val="432"/>
        </w:trPr>
        <w:tc>
          <w:tcPr>
            <w:tcW w:w="2250" w:type="dxa"/>
            <w:shd w:val="clear" w:color="auto" w:fill="F2F2F2" w:themeFill="background1" w:themeFillShade="F2"/>
          </w:tcPr>
          <w:p w:rsidR="00624A07" w:rsidRPr="00B47388" w:rsidRDefault="00624A07" w:rsidP="00704019">
            <w:pPr>
              <w:spacing w:after="0" w:line="240" w:lineRule="auto"/>
              <w:ind w:right="72"/>
              <w:rPr>
                <w:color w:val="1F497D" w:themeColor="text2"/>
                <w:sz w:val="20"/>
                <w:szCs w:val="20"/>
              </w:rPr>
            </w:pPr>
            <w:r w:rsidRPr="00B47388">
              <w:rPr>
                <w:color w:val="1F497D" w:themeColor="text2"/>
                <w:sz w:val="20"/>
                <w:szCs w:val="20"/>
              </w:rPr>
              <w:t>Welcome and Lunch</w:t>
            </w:r>
          </w:p>
        </w:tc>
        <w:tc>
          <w:tcPr>
            <w:tcW w:w="8640" w:type="dxa"/>
            <w:gridSpan w:val="2"/>
            <w:shd w:val="clear" w:color="auto" w:fill="F2F2F2" w:themeFill="background1" w:themeFillShade="F2"/>
          </w:tcPr>
          <w:p w:rsidR="00624A07" w:rsidRPr="00B47388" w:rsidRDefault="00624A07" w:rsidP="00624A07">
            <w:pPr>
              <w:rPr>
                <w:color w:val="365F91"/>
                <w:sz w:val="20"/>
                <w:szCs w:val="20"/>
              </w:rPr>
            </w:pPr>
            <w:r w:rsidRPr="00B47388">
              <w:rPr>
                <w:color w:val="365F91"/>
                <w:sz w:val="20"/>
                <w:szCs w:val="20"/>
              </w:rPr>
              <w:t xml:space="preserve">Thanks to Deb and Community Choice for providing lunch for this meeting. </w:t>
            </w:r>
          </w:p>
        </w:tc>
      </w:tr>
      <w:tr w:rsidR="00624A07" w:rsidRPr="00B47388" w:rsidTr="00507BC0">
        <w:trPr>
          <w:trHeight w:val="620"/>
        </w:trPr>
        <w:tc>
          <w:tcPr>
            <w:tcW w:w="2250" w:type="dxa"/>
            <w:shd w:val="clear" w:color="auto" w:fill="F2F2F2" w:themeFill="background1" w:themeFillShade="F2"/>
          </w:tcPr>
          <w:p w:rsidR="00624A07" w:rsidRPr="00B47388" w:rsidRDefault="00624A07" w:rsidP="00704019">
            <w:pPr>
              <w:spacing w:after="0" w:line="240" w:lineRule="auto"/>
              <w:ind w:right="72"/>
              <w:rPr>
                <w:color w:val="1F497D" w:themeColor="text2"/>
                <w:sz w:val="20"/>
                <w:szCs w:val="20"/>
              </w:rPr>
            </w:pPr>
            <w:r w:rsidRPr="00B47388">
              <w:rPr>
                <w:color w:val="1F497D" w:themeColor="text2"/>
                <w:sz w:val="20"/>
                <w:szCs w:val="20"/>
              </w:rPr>
              <w:t>Icebreaker</w:t>
            </w:r>
          </w:p>
        </w:tc>
        <w:tc>
          <w:tcPr>
            <w:tcW w:w="8640" w:type="dxa"/>
            <w:gridSpan w:val="2"/>
            <w:shd w:val="clear" w:color="auto" w:fill="F2F2F2" w:themeFill="background1" w:themeFillShade="F2"/>
          </w:tcPr>
          <w:p w:rsidR="00624A07" w:rsidRDefault="00624A07" w:rsidP="002E2B14">
            <w:pPr>
              <w:rPr>
                <w:color w:val="365F91"/>
                <w:sz w:val="20"/>
                <w:szCs w:val="20"/>
              </w:rPr>
            </w:pPr>
            <w:r w:rsidRPr="00B47388">
              <w:rPr>
                <w:color w:val="365F91"/>
                <w:sz w:val="20"/>
                <w:szCs w:val="20"/>
              </w:rPr>
              <w:t xml:space="preserve">Cabbage Icebreaker with 2015 ADA standards revisions to diabetes care and components of SMART goals. </w:t>
            </w:r>
            <w:r w:rsidR="002E2B14" w:rsidRPr="002E2B14">
              <w:rPr>
                <w:b/>
                <w:color w:val="365F91"/>
                <w:sz w:val="20"/>
                <w:szCs w:val="20"/>
              </w:rPr>
              <w:t xml:space="preserve">Link to resource for </w:t>
            </w:r>
            <w:r w:rsidR="002E2B14">
              <w:rPr>
                <w:b/>
                <w:color w:val="365F91"/>
                <w:sz w:val="20"/>
                <w:szCs w:val="20"/>
              </w:rPr>
              <w:t xml:space="preserve">current </w:t>
            </w:r>
            <w:r w:rsidR="002E2B14" w:rsidRPr="002E2B14">
              <w:rPr>
                <w:b/>
                <w:color w:val="365F91"/>
                <w:sz w:val="20"/>
                <w:szCs w:val="20"/>
              </w:rPr>
              <w:t xml:space="preserve">ADA </w:t>
            </w:r>
            <w:r w:rsidR="002E2B14">
              <w:rPr>
                <w:b/>
                <w:color w:val="365F91"/>
                <w:sz w:val="20"/>
                <w:szCs w:val="20"/>
              </w:rPr>
              <w:t>standards</w:t>
            </w:r>
            <w:r w:rsidR="002E2B14" w:rsidRPr="002E2B14">
              <w:rPr>
                <w:b/>
                <w:color w:val="365F91"/>
                <w:sz w:val="20"/>
                <w:szCs w:val="20"/>
              </w:rPr>
              <w:t>:</w:t>
            </w:r>
            <w:r w:rsidR="002E2B14">
              <w:rPr>
                <w:color w:val="365F91"/>
                <w:sz w:val="20"/>
                <w:szCs w:val="20"/>
              </w:rPr>
              <w:t xml:space="preserve"> </w:t>
            </w:r>
          </w:p>
          <w:p w:rsidR="002E2B14" w:rsidRDefault="008628FB" w:rsidP="002E2B14">
            <w:pPr>
              <w:rPr>
                <w:color w:val="365F91"/>
                <w:sz w:val="20"/>
                <w:szCs w:val="20"/>
              </w:rPr>
            </w:pPr>
            <w:hyperlink r:id="rId8" w:history="1">
              <w:r w:rsidR="002E2B14" w:rsidRPr="001C248E">
                <w:rPr>
                  <w:rStyle w:val="Hyperlink"/>
                  <w:sz w:val="20"/>
                  <w:szCs w:val="20"/>
                </w:rPr>
                <w:t>http://professional.diabetes.org/admin/userfiles/0%20-%20sean/documents/january%20supplement%20combined_final.pdf</w:t>
              </w:r>
            </w:hyperlink>
          </w:p>
          <w:p w:rsidR="002E2B14" w:rsidRPr="00B47388" w:rsidRDefault="002E2B14" w:rsidP="002E2B14">
            <w:pPr>
              <w:rPr>
                <w:color w:val="365F91"/>
                <w:sz w:val="20"/>
                <w:szCs w:val="20"/>
              </w:rPr>
            </w:pPr>
          </w:p>
        </w:tc>
      </w:tr>
      <w:tr w:rsidR="00624A07" w:rsidRPr="00B47388" w:rsidTr="00624A07">
        <w:trPr>
          <w:trHeight w:val="863"/>
        </w:trPr>
        <w:tc>
          <w:tcPr>
            <w:tcW w:w="2250" w:type="dxa"/>
            <w:shd w:val="clear" w:color="auto" w:fill="F2F2F2" w:themeFill="background1" w:themeFillShade="F2"/>
          </w:tcPr>
          <w:p w:rsidR="00624A07" w:rsidRPr="00B47388" w:rsidRDefault="00624A07" w:rsidP="00EA04A2">
            <w:pPr>
              <w:rPr>
                <w:color w:val="1F497D" w:themeColor="text2"/>
                <w:sz w:val="20"/>
                <w:szCs w:val="20"/>
              </w:rPr>
            </w:pPr>
            <w:r w:rsidRPr="00B47388">
              <w:rPr>
                <w:color w:val="1F497D"/>
                <w:sz w:val="20"/>
                <w:szCs w:val="20"/>
              </w:rPr>
              <w:t>Data: WA State Diabetes Epidemic and Action Report , WA State Efforts</w:t>
            </w:r>
          </w:p>
        </w:tc>
        <w:tc>
          <w:tcPr>
            <w:tcW w:w="8640" w:type="dxa"/>
            <w:gridSpan w:val="2"/>
            <w:shd w:val="clear" w:color="auto" w:fill="F2F2F2" w:themeFill="background1" w:themeFillShade="F2"/>
          </w:tcPr>
          <w:p w:rsidR="0038628B" w:rsidRDefault="0038628B" w:rsidP="00AD68FD">
            <w:pPr>
              <w:rPr>
                <w:color w:val="1F497D" w:themeColor="text2"/>
                <w:sz w:val="20"/>
                <w:szCs w:val="20"/>
              </w:rPr>
            </w:pPr>
            <w:r w:rsidRPr="00B47388">
              <w:rPr>
                <w:color w:val="1F497D" w:themeColor="text2"/>
                <w:sz w:val="20"/>
                <w:szCs w:val="20"/>
              </w:rPr>
              <w:t>Discussion about regional data and value of data for future NCACH Governing Board. For updates on data management activities related to WA State ACHs, see th</w:t>
            </w:r>
            <w:r w:rsidR="00AD68FD">
              <w:rPr>
                <w:color w:val="1F497D" w:themeColor="text2"/>
                <w:sz w:val="20"/>
                <w:szCs w:val="20"/>
              </w:rPr>
              <w:t>e</w:t>
            </w:r>
            <w:r w:rsidRPr="00B47388">
              <w:rPr>
                <w:color w:val="1F497D" w:themeColor="text2"/>
                <w:sz w:val="20"/>
                <w:szCs w:val="20"/>
              </w:rPr>
              <w:t xml:space="preserve"> presentation</w:t>
            </w:r>
            <w:r w:rsidR="00AD68FD">
              <w:rPr>
                <w:color w:val="1F497D" w:themeColor="text2"/>
                <w:sz w:val="20"/>
                <w:szCs w:val="20"/>
              </w:rPr>
              <w:t xml:space="preserve"> </w:t>
            </w:r>
            <w:r w:rsidR="002E2B14">
              <w:rPr>
                <w:color w:val="1F497D" w:themeColor="text2"/>
                <w:sz w:val="20"/>
                <w:szCs w:val="20"/>
              </w:rPr>
              <w:t>“</w:t>
            </w:r>
            <w:r w:rsidR="00AD68FD">
              <w:rPr>
                <w:color w:val="1F497D" w:themeColor="text2"/>
                <w:sz w:val="20"/>
                <w:szCs w:val="20"/>
              </w:rPr>
              <w:t>A Perspective on Data Integration</w:t>
            </w:r>
            <w:r w:rsidR="002E2B14">
              <w:rPr>
                <w:color w:val="1F497D" w:themeColor="text2"/>
                <w:sz w:val="20"/>
                <w:szCs w:val="20"/>
              </w:rPr>
              <w:t>”</w:t>
            </w:r>
            <w:r w:rsidR="00AD68FD">
              <w:rPr>
                <w:color w:val="1F497D" w:themeColor="text2"/>
                <w:sz w:val="20"/>
                <w:szCs w:val="20"/>
              </w:rPr>
              <w:t xml:space="preserve"> and slides posted on the </w:t>
            </w:r>
            <w:r w:rsidR="00356974">
              <w:rPr>
                <w:color w:val="1F497D" w:themeColor="text2"/>
                <w:sz w:val="20"/>
                <w:szCs w:val="20"/>
              </w:rPr>
              <w:t>NEW</w:t>
            </w:r>
            <w:r w:rsidR="00AD68FD">
              <w:rPr>
                <w:color w:val="1F497D" w:themeColor="text2"/>
                <w:sz w:val="20"/>
                <w:szCs w:val="20"/>
              </w:rPr>
              <w:t xml:space="preserve"> Education page</w:t>
            </w:r>
            <w:r w:rsidR="00356974">
              <w:rPr>
                <w:color w:val="1F497D" w:themeColor="text2"/>
                <w:sz w:val="20"/>
                <w:szCs w:val="20"/>
              </w:rPr>
              <w:t xml:space="preserve"> on the docvault site</w:t>
            </w:r>
            <w:r w:rsidR="00AD68FD">
              <w:rPr>
                <w:color w:val="1F497D" w:themeColor="text2"/>
                <w:sz w:val="20"/>
                <w:szCs w:val="20"/>
              </w:rPr>
              <w:t xml:space="preserve"> at: </w:t>
            </w:r>
            <w:r w:rsidR="00AD68FD">
              <w:t xml:space="preserve">  </w:t>
            </w:r>
            <w:hyperlink r:id="rId9" w:history="1">
              <w:r w:rsidR="00AD68FD" w:rsidRPr="001C248E">
                <w:rPr>
                  <w:rStyle w:val="Hyperlink"/>
                  <w:sz w:val="20"/>
                  <w:szCs w:val="20"/>
                </w:rPr>
                <w:t>http://www.mydocvault.us/educationresources.html</w:t>
              </w:r>
            </w:hyperlink>
            <w:r w:rsidR="00AD68FD">
              <w:rPr>
                <w:color w:val="1F497D" w:themeColor="text2"/>
                <w:sz w:val="20"/>
                <w:szCs w:val="20"/>
              </w:rPr>
              <w:t xml:space="preserve"> </w:t>
            </w:r>
          </w:p>
          <w:p w:rsidR="0039731F" w:rsidRDefault="0039731F" w:rsidP="00AD68FD">
            <w:pPr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 xml:space="preserve">Team members are encouraged to review the </w:t>
            </w:r>
            <w:r w:rsidRPr="0039731F">
              <w:rPr>
                <w:b/>
                <w:color w:val="1F497D" w:themeColor="text2"/>
                <w:sz w:val="20"/>
                <w:szCs w:val="20"/>
              </w:rPr>
              <w:t>2013 Chelan-Douglas County Community Health Assessment a</w:t>
            </w:r>
            <w:r>
              <w:rPr>
                <w:color w:val="1F497D" w:themeColor="text2"/>
                <w:sz w:val="20"/>
                <w:szCs w:val="20"/>
              </w:rPr>
              <w:t>nd notify Community Choice of any missing data elements</w:t>
            </w:r>
            <w:r w:rsidR="00540CEE">
              <w:rPr>
                <w:color w:val="1F497D" w:themeColor="text2"/>
                <w:sz w:val="20"/>
                <w:szCs w:val="20"/>
              </w:rPr>
              <w:t xml:space="preserve">. The document is posted on </w:t>
            </w:r>
            <w:r w:rsidR="00540CEE">
              <w:rPr>
                <w:color w:val="1F497D" w:themeColor="text2"/>
                <w:sz w:val="20"/>
                <w:szCs w:val="20"/>
              </w:rPr>
              <w:lastRenderedPageBreak/>
              <w:t>docvaults at</w:t>
            </w:r>
            <w:r>
              <w:rPr>
                <w:color w:val="1F497D" w:themeColor="text2"/>
                <w:sz w:val="20"/>
                <w:szCs w:val="20"/>
              </w:rPr>
              <w:t xml:space="preserve">: </w:t>
            </w:r>
          </w:p>
          <w:p w:rsidR="0039731F" w:rsidRPr="00B47388" w:rsidRDefault="0039731F" w:rsidP="00540CEE">
            <w:pPr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 xml:space="preserve"> </w:t>
            </w:r>
            <w:r>
              <w:t xml:space="preserve"> </w:t>
            </w:r>
            <w:hyperlink r:id="rId10" w:history="1">
              <w:r w:rsidR="00540CEE" w:rsidRPr="001C248E">
                <w:rPr>
                  <w:rStyle w:val="Hyperlink"/>
                  <w:sz w:val="20"/>
                  <w:szCs w:val="20"/>
                </w:rPr>
                <w:t>http://www.mydocvault.us/chna-docs.html</w:t>
              </w:r>
            </w:hyperlink>
            <w:r w:rsidR="00540CEE">
              <w:rPr>
                <w:color w:val="1F497D" w:themeColor="text2"/>
                <w:sz w:val="20"/>
                <w:szCs w:val="20"/>
              </w:rPr>
              <w:t xml:space="preserve"> </w:t>
            </w:r>
          </w:p>
        </w:tc>
      </w:tr>
      <w:tr w:rsidR="006A7A22" w:rsidRPr="00B47388" w:rsidTr="00507BC0">
        <w:trPr>
          <w:trHeight w:val="593"/>
        </w:trPr>
        <w:tc>
          <w:tcPr>
            <w:tcW w:w="225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A7A22" w:rsidRPr="00B47388" w:rsidRDefault="006A7A22" w:rsidP="00B712A0">
            <w:pPr>
              <w:rPr>
                <w:color w:val="365F91"/>
                <w:sz w:val="20"/>
                <w:szCs w:val="20"/>
              </w:rPr>
            </w:pPr>
            <w:r w:rsidRPr="00B47388">
              <w:rPr>
                <w:color w:val="1F497D"/>
                <w:sz w:val="20"/>
                <w:szCs w:val="20"/>
              </w:rPr>
              <w:lastRenderedPageBreak/>
              <w:t>Workgroup Goal Statement</w:t>
            </w:r>
          </w:p>
        </w:tc>
        <w:tc>
          <w:tcPr>
            <w:tcW w:w="8640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A7A22" w:rsidRPr="00B47388" w:rsidRDefault="0038628B" w:rsidP="0038628B">
            <w:pPr>
              <w:pStyle w:val="ColorfulList-Accent11"/>
              <w:spacing w:after="0" w:line="240" w:lineRule="auto"/>
              <w:ind w:left="0" w:right="-18"/>
              <w:contextualSpacing w:val="0"/>
              <w:rPr>
                <w:color w:val="365F91"/>
                <w:sz w:val="20"/>
                <w:szCs w:val="20"/>
              </w:rPr>
            </w:pPr>
            <w:r w:rsidRPr="00B47388">
              <w:rPr>
                <w:color w:val="365F91"/>
                <w:sz w:val="20"/>
                <w:szCs w:val="20"/>
              </w:rPr>
              <w:t>See above draft</w:t>
            </w:r>
            <w:r w:rsidR="00B47388" w:rsidRPr="00B47388">
              <w:rPr>
                <w:color w:val="365F91"/>
                <w:sz w:val="20"/>
                <w:szCs w:val="20"/>
              </w:rPr>
              <w:t>.</w:t>
            </w:r>
            <w:r w:rsidRPr="00B47388">
              <w:rPr>
                <w:color w:val="365F91"/>
                <w:sz w:val="20"/>
                <w:szCs w:val="20"/>
              </w:rPr>
              <w:t xml:space="preserve"> </w:t>
            </w:r>
          </w:p>
        </w:tc>
      </w:tr>
      <w:tr w:rsidR="006A7A22" w:rsidRPr="00B47388" w:rsidTr="006A7A22">
        <w:trPr>
          <w:trHeight w:val="170"/>
        </w:trPr>
        <w:tc>
          <w:tcPr>
            <w:tcW w:w="225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6A7A22" w:rsidRPr="00B47388" w:rsidRDefault="006A7A22" w:rsidP="009E54BF">
            <w:pPr>
              <w:rPr>
                <w:color w:val="365F91"/>
                <w:sz w:val="20"/>
                <w:szCs w:val="20"/>
              </w:rPr>
            </w:pPr>
            <w:r w:rsidRPr="00B47388">
              <w:rPr>
                <w:color w:val="1F497D"/>
                <w:sz w:val="20"/>
                <w:szCs w:val="20"/>
              </w:rPr>
              <w:t xml:space="preserve">Decision Matrix Development </w:t>
            </w:r>
          </w:p>
        </w:tc>
        <w:tc>
          <w:tcPr>
            <w:tcW w:w="8640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6A7A22" w:rsidRPr="0085125F" w:rsidRDefault="0085125F" w:rsidP="0085125F">
            <w:pPr>
              <w:spacing w:after="0" w:line="240" w:lineRule="auto"/>
              <w:ind w:right="-450"/>
              <w:rPr>
                <w:color w:val="365F91"/>
                <w:sz w:val="20"/>
                <w:szCs w:val="20"/>
              </w:rPr>
            </w:pPr>
            <w:r w:rsidRPr="0085125F">
              <w:rPr>
                <w:color w:val="1F497D" w:themeColor="text2"/>
                <w:sz w:val="20"/>
                <w:szCs w:val="20"/>
              </w:rPr>
              <w:t>Members discussed criteria and weight (0-5 scale) for the project decision matrix and also finalized, see attached.</w:t>
            </w:r>
          </w:p>
        </w:tc>
      </w:tr>
      <w:tr w:rsidR="006A7A22" w:rsidRPr="00B47388" w:rsidTr="006A7A22">
        <w:trPr>
          <w:trHeight w:val="500"/>
        </w:trPr>
        <w:tc>
          <w:tcPr>
            <w:tcW w:w="225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6A7A22" w:rsidRPr="00B47388" w:rsidRDefault="006A7A22" w:rsidP="00875EAA">
            <w:pPr>
              <w:rPr>
                <w:color w:val="1F497D"/>
                <w:sz w:val="20"/>
                <w:szCs w:val="20"/>
              </w:rPr>
            </w:pPr>
            <w:r w:rsidRPr="00B47388">
              <w:rPr>
                <w:color w:val="1F497D"/>
                <w:sz w:val="20"/>
                <w:szCs w:val="20"/>
              </w:rPr>
              <w:t>Project Selection</w:t>
            </w:r>
          </w:p>
          <w:p w:rsidR="006A7A22" w:rsidRPr="00B47388" w:rsidRDefault="006A7A22" w:rsidP="00704019">
            <w:pPr>
              <w:pStyle w:val="MediumGrid22"/>
              <w:rPr>
                <w:color w:val="365F91"/>
                <w:sz w:val="20"/>
                <w:szCs w:val="20"/>
              </w:rPr>
            </w:pPr>
          </w:p>
        </w:tc>
        <w:tc>
          <w:tcPr>
            <w:tcW w:w="8640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6A7A22" w:rsidRPr="00B47388" w:rsidRDefault="00B47388" w:rsidP="002E2B14">
            <w:pPr>
              <w:spacing w:after="0" w:line="240" w:lineRule="auto"/>
              <w:ind w:right="-450"/>
              <w:rPr>
                <w:color w:val="365F91"/>
                <w:sz w:val="20"/>
                <w:szCs w:val="20"/>
              </w:rPr>
            </w:pPr>
            <w:r w:rsidRPr="00B47388">
              <w:rPr>
                <w:color w:val="365F91"/>
                <w:sz w:val="20"/>
                <w:szCs w:val="20"/>
              </w:rPr>
              <w:t xml:space="preserve">To be </w:t>
            </w:r>
            <w:r w:rsidR="002E2B14">
              <w:rPr>
                <w:color w:val="365F91"/>
                <w:sz w:val="20"/>
                <w:szCs w:val="20"/>
              </w:rPr>
              <w:t>selected</w:t>
            </w:r>
            <w:r w:rsidRPr="00B47388">
              <w:rPr>
                <w:color w:val="365F91"/>
                <w:sz w:val="20"/>
                <w:szCs w:val="20"/>
              </w:rPr>
              <w:t xml:space="preserve"> at next meeting from a small number of options</w:t>
            </w:r>
            <w:r w:rsidR="002E2B14">
              <w:rPr>
                <w:color w:val="365F91"/>
                <w:sz w:val="20"/>
                <w:szCs w:val="20"/>
              </w:rPr>
              <w:t xml:space="preserve"> presented at Meeting 1</w:t>
            </w:r>
            <w:r w:rsidRPr="00B47388">
              <w:rPr>
                <w:color w:val="365F91"/>
                <w:sz w:val="20"/>
                <w:szCs w:val="20"/>
              </w:rPr>
              <w:t xml:space="preserve">. </w:t>
            </w:r>
          </w:p>
        </w:tc>
      </w:tr>
      <w:tr w:rsidR="00B47388" w:rsidRPr="00E506E1" w:rsidTr="00DA7DF2">
        <w:trPr>
          <w:trHeight w:val="647"/>
        </w:trPr>
        <w:tc>
          <w:tcPr>
            <w:tcW w:w="225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B47388" w:rsidRPr="00B47388" w:rsidRDefault="00B47388" w:rsidP="00D91A35">
            <w:pPr>
              <w:rPr>
                <w:color w:val="365F91"/>
                <w:sz w:val="20"/>
                <w:szCs w:val="20"/>
              </w:rPr>
            </w:pPr>
            <w:r w:rsidRPr="00B47388">
              <w:rPr>
                <w:color w:val="1F497D"/>
                <w:sz w:val="20"/>
                <w:szCs w:val="20"/>
              </w:rPr>
              <w:t>Start Logic Model Development</w:t>
            </w:r>
            <w:r w:rsidRPr="00B47388">
              <w:rPr>
                <w:color w:val="1F497D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8640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B47388" w:rsidRPr="00B47388" w:rsidRDefault="00B47388" w:rsidP="00704019">
            <w:pPr>
              <w:spacing w:after="0" w:line="240" w:lineRule="auto"/>
              <w:ind w:right="-450"/>
              <w:rPr>
                <w:color w:val="365F91"/>
                <w:sz w:val="20"/>
                <w:szCs w:val="20"/>
              </w:rPr>
            </w:pPr>
            <w:r w:rsidRPr="00B47388">
              <w:rPr>
                <w:color w:val="365F91"/>
                <w:sz w:val="20"/>
                <w:szCs w:val="20"/>
              </w:rPr>
              <w:t xml:space="preserve">To be developed at next meeting based on project selection. </w:t>
            </w:r>
          </w:p>
        </w:tc>
      </w:tr>
    </w:tbl>
    <w:p w:rsidR="006444C0" w:rsidRDefault="006444C0" w:rsidP="009E54BF">
      <w:pPr>
        <w:pStyle w:val="MediumGrid22"/>
        <w:ind w:left="-720" w:right="-450"/>
        <w:jc w:val="center"/>
        <w:rPr>
          <w:rFonts w:ascii="Corbel" w:eastAsiaTheme="minorHAnsi" w:hAnsi="Corbel" w:cs="Corbel"/>
          <w:color w:val="FF0000"/>
          <w:sz w:val="28"/>
          <w:szCs w:val="28"/>
        </w:rPr>
      </w:pPr>
    </w:p>
    <w:p w:rsidR="008D0A2B" w:rsidRDefault="00704019" w:rsidP="009E54BF">
      <w:pPr>
        <w:pStyle w:val="MediumGrid22"/>
        <w:ind w:left="-720" w:right="-450"/>
        <w:jc w:val="center"/>
        <w:rPr>
          <w:color w:val="FF0000"/>
        </w:rPr>
      </w:pPr>
      <w:r>
        <w:rPr>
          <w:rFonts w:ascii="Corbel" w:eastAsiaTheme="minorHAnsi" w:hAnsi="Corbel" w:cs="Corbel"/>
          <w:color w:val="FF0000"/>
          <w:sz w:val="28"/>
          <w:szCs w:val="28"/>
        </w:rPr>
        <w:t xml:space="preserve">Next </w:t>
      </w:r>
      <w:r w:rsidR="00540CEE">
        <w:rPr>
          <w:rFonts w:ascii="Corbel" w:eastAsiaTheme="minorHAnsi" w:hAnsi="Corbel" w:cs="Corbel"/>
          <w:color w:val="FF0000"/>
          <w:sz w:val="28"/>
          <w:szCs w:val="28"/>
        </w:rPr>
        <w:t>M</w:t>
      </w:r>
      <w:r>
        <w:rPr>
          <w:rFonts w:ascii="Corbel" w:eastAsiaTheme="minorHAnsi" w:hAnsi="Corbel" w:cs="Corbel"/>
          <w:color w:val="FF0000"/>
          <w:sz w:val="28"/>
          <w:szCs w:val="28"/>
        </w:rPr>
        <w:t>eeting</w:t>
      </w:r>
      <w:r w:rsidR="00540CEE">
        <w:rPr>
          <w:rFonts w:ascii="Corbel" w:eastAsiaTheme="minorHAnsi" w:hAnsi="Corbel" w:cs="Corbel"/>
          <w:color w:val="FF0000"/>
          <w:sz w:val="28"/>
          <w:szCs w:val="28"/>
        </w:rPr>
        <w:t xml:space="preserve"> Date and Time</w:t>
      </w:r>
      <w:r w:rsidR="008D0A2B" w:rsidRPr="007B1A2E">
        <w:rPr>
          <w:rFonts w:ascii="Corbel" w:eastAsiaTheme="minorHAnsi" w:hAnsi="Corbel" w:cs="Corbel"/>
          <w:color w:val="FF0000"/>
          <w:sz w:val="28"/>
          <w:szCs w:val="28"/>
        </w:rPr>
        <w:t xml:space="preserve">: </w:t>
      </w:r>
      <w:r w:rsidR="00540CEE">
        <w:rPr>
          <w:rFonts w:ascii="Corbel" w:eastAsiaTheme="minorHAnsi" w:hAnsi="Corbel" w:cs="Corbel"/>
          <w:color w:val="FF0000"/>
          <w:sz w:val="28"/>
          <w:szCs w:val="28"/>
        </w:rPr>
        <w:t>P</w:t>
      </w:r>
      <w:r w:rsidR="006444C0">
        <w:rPr>
          <w:rFonts w:ascii="Corbel" w:eastAsiaTheme="minorHAnsi" w:hAnsi="Corbel" w:cs="Corbel"/>
          <w:color w:val="FF0000"/>
          <w:sz w:val="28"/>
          <w:szCs w:val="28"/>
        </w:rPr>
        <w:t xml:space="preserve">ending </w:t>
      </w:r>
      <w:r w:rsidR="00507BC0">
        <w:rPr>
          <w:rFonts w:ascii="Corbel" w:eastAsiaTheme="minorHAnsi" w:hAnsi="Corbel" w:cs="Corbel"/>
          <w:color w:val="FF0000"/>
          <w:sz w:val="28"/>
          <w:szCs w:val="28"/>
        </w:rPr>
        <w:t>G</w:t>
      </w:r>
      <w:r w:rsidR="006444C0">
        <w:rPr>
          <w:rFonts w:ascii="Corbel" w:eastAsiaTheme="minorHAnsi" w:hAnsi="Corbel" w:cs="Corbel"/>
          <w:color w:val="FF0000"/>
          <w:sz w:val="28"/>
          <w:szCs w:val="28"/>
        </w:rPr>
        <w:t xml:space="preserve">oogle poll results. </w:t>
      </w:r>
    </w:p>
    <w:p w:rsidR="00B86D46" w:rsidRDefault="00B86D46" w:rsidP="00AA42A1">
      <w:pPr>
        <w:jc w:val="right"/>
        <w:rPr>
          <w:rFonts w:ascii="Corbel" w:hAnsi="Corbel"/>
          <w:color w:val="8064A2" w:themeColor="accent4"/>
        </w:rPr>
      </w:pPr>
    </w:p>
    <w:p w:rsidR="00540CEE" w:rsidRDefault="00540CEE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AA42A1" w:rsidRPr="001F66BB" w:rsidRDefault="00AA42A1" w:rsidP="00AA42A1">
      <w:pPr>
        <w:jc w:val="center"/>
        <w:rPr>
          <w:b/>
          <w:sz w:val="28"/>
          <w:szCs w:val="28"/>
        </w:rPr>
      </w:pPr>
      <w:r w:rsidRPr="001F66BB">
        <w:rPr>
          <w:b/>
          <w:sz w:val="28"/>
          <w:szCs w:val="28"/>
        </w:rPr>
        <w:lastRenderedPageBreak/>
        <w:t>Meeting Ground Rules</w:t>
      </w:r>
    </w:p>
    <w:p w:rsidR="00AA42A1" w:rsidRPr="00EC61A5" w:rsidRDefault="00AA42A1" w:rsidP="00AA42A1">
      <w:r w:rsidRPr="00EC61A5">
        <w:t xml:space="preserve">We the members of the </w:t>
      </w:r>
      <w:r w:rsidR="00B86D46">
        <w:rPr>
          <w:u w:val="single"/>
        </w:rPr>
        <w:t>Care Transformation Workgroup</w:t>
      </w:r>
      <w:r w:rsidRPr="00EC61A5">
        <w:t xml:space="preserve"> agree that we will: </w:t>
      </w:r>
    </w:p>
    <w:p w:rsidR="00AA42A1" w:rsidRPr="00EC61A5" w:rsidRDefault="00AA42A1" w:rsidP="00AA42A1">
      <w:r w:rsidRPr="00EC61A5">
        <w:t>1.</w:t>
      </w:r>
      <w:r w:rsidRPr="00EC61A5">
        <w:tab/>
        <w:t xml:space="preserve">Be clear about the purpose of the coalition and of each meeting. </w:t>
      </w:r>
    </w:p>
    <w:p w:rsidR="00AA42A1" w:rsidRPr="00EC61A5" w:rsidRDefault="00AA42A1" w:rsidP="00AA42A1">
      <w:pPr>
        <w:ind w:left="720" w:hanging="720"/>
      </w:pPr>
      <w:r w:rsidRPr="00EC61A5">
        <w:t xml:space="preserve">2. </w:t>
      </w:r>
      <w:r w:rsidRPr="00EC61A5">
        <w:tab/>
        <w:t xml:space="preserve">Come prepared. We will read materials in advance of the meeting to help us spend our meeting time really listening and working together. </w:t>
      </w:r>
    </w:p>
    <w:p w:rsidR="00AA42A1" w:rsidRPr="00EC61A5" w:rsidRDefault="00AA42A1" w:rsidP="00AA42A1">
      <w:pPr>
        <w:ind w:left="720" w:hanging="720"/>
      </w:pPr>
      <w:r w:rsidRPr="00EC61A5">
        <w:t xml:space="preserve">3. </w:t>
      </w:r>
      <w:r w:rsidRPr="00EC61A5">
        <w:tab/>
        <w:t xml:space="preserve">Make an effort to attend every meeting.  When unable to attend, will notify the facilitator prior to the meeting date.  </w:t>
      </w:r>
    </w:p>
    <w:p w:rsidR="00AA42A1" w:rsidRPr="00EC61A5" w:rsidRDefault="00AA42A1" w:rsidP="00AA42A1">
      <w:pPr>
        <w:ind w:left="720" w:hanging="720"/>
      </w:pPr>
      <w:r w:rsidRPr="00EC61A5">
        <w:t xml:space="preserve">4. </w:t>
      </w:r>
      <w:r w:rsidRPr="00EC61A5">
        <w:tab/>
        <w:t xml:space="preserve">Listen carefully to others. Our coalition will function best when we understand one another’s views. </w:t>
      </w:r>
    </w:p>
    <w:p w:rsidR="00AA42A1" w:rsidRPr="00EC61A5" w:rsidRDefault="00AA42A1" w:rsidP="00AA42A1">
      <w:r w:rsidRPr="00EC61A5">
        <w:t xml:space="preserve">5. </w:t>
      </w:r>
      <w:r w:rsidRPr="00EC61A5">
        <w:tab/>
        <w:t xml:space="preserve">Remain open to new information and new perspectives. </w:t>
      </w:r>
    </w:p>
    <w:p w:rsidR="00AA42A1" w:rsidRPr="00EC61A5" w:rsidRDefault="00AA42A1" w:rsidP="00AA42A1">
      <w:r w:rsidRPr="00EC61A5">
        <w:t xml:space="preserve">6. </w:t>
      </w:r>
      <w:r w:rsidRPr="00EC61A5">
        <w:tab/>
        <w:t xml:space="preserve">Avoid changing or hiding our views only to reach agreement and avoid conflict. </w:t>
      </w:r>
    </w:p>
    <w:p w:rsidR="00AA42A1" w:rsidRPr="00EC61A5" w:rsidRDefault="00AA42A1" w:rsidP="00AA42A1">
      <w:r w:rsidRPr="00EC61A5">
        <w:t xml:space="preserve">7. </w:t>
      </w:r>
      <w:r w:rsidRPr="00EC61A5">
        <w:tab/>
        <w:t xml:space="preserve">Openly share our ideas, experiences, and opinions about matters of interest to the group. </w:t>
      </w:r>
    </w:p>
    <w:p w:rsidR="00AA42A1" w:rsidRPr="00EC61A5" w:rsidRDefault="00AA42A1" w:rsidP="00AA42A1">
      <w:pPr>
        <w:ind w:left="720" w:hanging="720"/>
      </w:pPr>
      <w:r w:rsidRPr="00EC61A5">
        <w:t xml:space="preserve">8. </w:t>
      </w:r>
      <w:r w:rsidRPr="00EC61A5">
        <w:tab/>
        <w:t xml:space="preserve">Value one another’s experiences. We will actively seek out differences of opinion. Disagreement can improve the coalition’s opportunity to create better decisions. </w:t>
      </w:r>
    </w:p>
    <w:p w:rsidR="00AA42A1" w:rsidRPr="00EC61A5" w:rsidRDefault="00AA42A1" w:rsidP="00AA42A1">
      <w:pPr>
        <w:ind w:left="720" w:hanging="720"/>
      </w:pPr>
      <w:r w:rsidRPr="00EC61A5">
        <w:t xml:space="preserve">9. </w:t>
      </w:r>
      <w:r w:rsidRPr="00EC61A5">
        <w:tab/>
        <w:t xml:space="preserve">Value one another’s time. We will follow the prepared agenda and timelines and will designate a coalition participant as the meeting timekeeper. A “parking lot” will be used to corral questions or off-topic conversations. </w:t>
      </w:r>
    </w:p>
    <w:p w:rsidR="00AA42A1" w:rsidRPr="00EC61A5" w:rsidRDefault="00AA42A1" w:rsidP="00AA42A1">
      <w:r w:rsidRPr="00EC61A5">
        <w:t xml:space="preserve">9. </w:t>
      </w:r>
      <w:r w:rsidRPr="00EC61A5">
        <w:tab/>
        <w:t xml:space="preserve">Help to develop one another’s ideas. </w:t>
      </w:r>
    </w:p>
    <w:p w:rsidR="00AA42A1" w:rsidRPr="00EC61A5" w:rsidRDefault="00AA42A1" w:rsidP="00AA42A1">
      <w:pPr>
        <w:ind w:left="720" w:hanging="720"/>
      </w:pPr>
      <w:r w:rsidRPr="00EC61A5">
        <w:t xml:space="preserve">10. </w:t>
      </w:r>
      <w:r w:rsidRPr="00EC61A5">
        <w:tab/>
        <w:t xml:space="preserve">Help create a respectful and productive working climate. We will speak our mind freely, but be brief and to the point so that others can also speak. </w:t>
      </w:r>
    </w:p>
    <w:p w:rsidR="00AA42A1" w:rsidRPr="00EC61A5" w:rsidRDefault="00AA42A1" w:rsidP="00AA42A1">
      <w:pPr>
        <w:ind w:left="720" w:hanging="720"/>
      </w:pPr>
      <w:r w:rsidRPr="00EC61A5">
        <w:t xml:space="preserve">11. </w:t>
      </w:r>
      <w:r w:rsidRPr="00EC61A5">
        <w:tab/>
        <w:t>Keep listening when differences arise. We will explore disagreements and search for the common concerns beneath the surface.</w:t>
      </w:r>
    </w:p>
    <w:p w:rsidR="00AA42A1" w:rsidRPr="00EC61A5" w:rsidRDefault="00AA42A1" w:rsidP="00AA42A1">
      <w:pPr>
        <w:ind w:left="720" w:hanging="690"/>
      </w:pPr>
      <w:r w:rsidRPr="00EC61A5">
        <w:t xml:space="preserve">12. </w:t>
      </w:r>
      <w:r w:rsidRPr="00EC61A5">
        <w:tab/>
        <w:t>Help improve group productivity. Be willing to suggest ways in which the group can work smarter.</w:t>
      </w:r>
    </w:p>
    <w:p w:rsidR="00AA42A1" w:rsidRPr="00EC61A5" w:rsidRDefault="00AA42A1" w:rsidP="00AA42A1">
      <w:pPr>
        <w:ind w:left="720" w:hanging="690"/>
      </w:pPr>
      <w:r w:rsidRPr="00EC61A5">
        <w:t xml:space="preserve">13. </w:t>
      </w:r>
      <w:r w:rsidRPr="00EC61A5">
        <w:tab/>
        <w:t xml:space="preserve">Make decisions by consensus whenever possible. </w:t>
      </w:r>
    </w:p>
    <w:p w:rsidR="00AA42A1" w:rsidRPr="00EC61A5" w:rsidRDefault="00AA42A1" w:rsidP="00AA42A1">
      <w:pPr>
        <w:ind w:left="720" w:hanging="720"/>
      </w:pPr>
      <w:r w:rsidRPr="00EC61A5">
        <w:t xml:space="preserve">14. </w:t>
      </w:r>
      <w:r w:rsidRPr="00EC61A5">
        <w:tab/>
        <w:t xml:space="preserve">Be represented by the spokesperson at public meetings unless the coalition takes an action to select a person or organization to be its representative. </w:t>
      </w:r>
    </w:p>
    <w:p w:rsidR="00AA42A1" w:rsidRPr="00EC61A5" w:rsidRDefault="00AA42A1" w:rsidP="00AA42A1">
      <w:r w:rsidRPr="00EC61A5">
        <w:t>15.</w:t>
      </w:r>
      <w:r w:rsidRPr="00EC61A5">
        <w:tab/>
        <w:t xml:space="preserve">Honor these ground rules by observing them and reviewing them at periodic intervals.  </w:t>
      </w:r>
    </w:p>
    <w:sectPr w:rsidR="00AA42A1" w:rsidRPr="00EC61A5" w:rsidSect="00704019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28FB" w:rsidRDefault="008628FB" w:rsidP="00AA42A1">
      <w:pPr>
        <w:spacing w:after="0" w:line="240" w:lineRule="auto"/>
      </w:pPr>
      <w:r>
        <w:separator/>
      </w:r>
    </w:p>
  </w:endnote>
  <w:endnote w:type="continuationSeparator" w:id="0">
    <w:p w:rsidR="008628FB" w:rsidRDefault="008628FB" w:rsidP="00AA4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28FB" w:rsidRDefault="008628FB" w:rsidP="00AA42A1">
      <w:pPr>
        <w:spacing w:after="0" w:line="240" w:lineRule="auto"/>
      </w:pPr>
      <w:r>
        <w:separator/>
      </w:r>
    </w:p>
  </w:footnote>
  <w:footnote w:type="continuationSeparator" w:id="0">
    <w:p w:rsidR="008628FB" w:rsidRDefault="008628FB" w:rsidP="00AA42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orbel" w:hAnsi="Corbel"/>
        <w:color w:val="8064A2" w:themeColor="accent4"/>
      </w:rPr>
      <w:id w:val="814722398"/>
      <w:docPartObj>
        <w:docPartGallery w:val="Page Numbers (Top of Page)"/>
        <w:docPartUnique/>
      </w:docPartObj>
    </w:sdtPr>
    <w:sdtEndPr/>
    <w:sdtContent>
      <w:p w:rsidR="00694D13" w:rsidRPr="00AA42A1" w:rsidRDefault="00694D13">
        <w:pPr>
          <w:pStyle w:val="Header"/>
          <w:jc w:val="right"/>
          <w:rPr>
            <w:rFonts w:ascii="Corbel" w:hAnsi="Corbel"/>
            <w:color w:val="8064A2" w:themeColor="accent4"/>
          </w:rPr>
        </w:pPr>
        <w:r>
          <w:rPr>
            <w:rFonts w:ascii="Corbel" w:hAnsi="Corbel"/>
            <w:color w:val="8064A2" w:themeColor="accent4"/>
          </w:rPr>
          <w:t>Care Transformation</w:t>
        </w:r>
        <w:r w:rsidRPr="00AA42A1">
          <w:rPr>
            <w:rFonts w:ascii="Corbel" w:hAnsi="Corbel"/>
            <w:color w:val="8064A2" w:themeColor="accent4"/>
          </w:rPr>
          <w:t xml:space="preserve"> Meeting Agenda </w:t>
        </w:r>
        <w:r w:rsidR="00AA2161" w:rsidRPr="00AA42A1">
          <w:rPr>
            <w:rFonts w:ascii="Corbel" w:hAnsi="Corbel"/>
            <w:color w:val="8064A2" w:themeColor="accent4"/>
          </w:rPr>
          <w:fldChar w:fldCharType="begin"/>
        </w:r>
        <w:r w:rsidRPr="00AA42A1">
          <w:rPr>
            <w:rFonts w:ascii="Corbel" w:hAnsi="Corbel"/>
            <w:color w:val="8064A2" w:themeColor="accent4"/>
          </w:rPr>
          <w:instrText xml:space="preserve"> PAGE   \* MERGEFORMAT </w:instrText>
        </w:r>
        <w:r w:rsidR="00AA2161" w:rsidRPr="00AA42A1">
          <w:rPr>
            <w:rFonts w:ascii="Corbel" w:hAnsi="Corbel"/>
            <w:color w:val="8064A2" w:themeColor="accent4"/>
          </w:rPr>
          <w:fldChar w:fldCharType="separate"/>
        </w:r>
        <w:r w:rsidR="00C6733D">
          <w:rPr>
            <w:rFonts w:ascii="Corbel" w:hAnsi="Corbel"/>
            <w:noProof/>
            <w:color w:val="8064A2" w:themeColor="accent4"/>
          </w:rPr>
          <w:t>3</w:t>
        </w:r>
        <w:r w:rsidR="00AA2161" w:rsidRPr="00AA42A1">
          <w:rPr>
            <w:rFonts w:ascii="Corbel" w:hAnsi="Corbel"/>
            <w:color w:val="8064A2" w:themeColor="accent4"/>
          </w:rPr>
          <w:fldChar w:fldCharType="end"/>
        </w:r>
      </w:p>
    </w:sdtContent>
  </w:sdt>
  <w:p w:rsidR="00694D13" w:rsidRDefault="00694D1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24F5C"/>
    <w:multiLevelType w:val="hybridMultilevel"/>
    <w:tmpl w:val="74509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2D6CE1"/>
    <w:multiLevelType w:val="hybridMultilevel"/>
    <w:tmpl w:val="089494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A2B"/>
    <w:rsid w:val="00016324"/>
    <w:rsid w:val="0001634D"/>
    <w:rsid w:val="00030F4F"/>
    <w:rsid w:val="00070483"/>
    <w:rsid w:val="000D0787"/>
    <w:rsid w:val="00111F87"/>
    <w:rsid w:val="00127DC1"/>
    <w:rsid w:val="001553BD"/>
    <w:rsid w:val="00193706"/>
    <w:rsid w:val="002040E4"/>
    <w:rsid w:val="002074F9"/>
    <w:rsid w:val="002A2CA5"/>
    <w:rsid w:val="002E2B14"/>
    <w:rsid w:val="002F62B8"/>
    <w:rsid w:val="00314FD9"/>
    <w:rsid w:val="00356974"/>
    <w:rsid w:val="003643C9"/>
    <w:rsid w:val="0038628B"/>
    <w:rsid w:val="0039731F"/>
    <w:rsid w:val="003B05A4"/>
    <w:rsid w:val="003B31EF"/>
    <w:rsid w:val="003F336D"/>
    <w:rsid w:val="003F591C"/>
    <w:rsid w:val="004B23AB"/>
    <w:rsid w:val="004C3C67"/>
    <w:rsid w:val="00507BC0"/>
    <w:rsid w:val="00540CEE"/>
    <w:rsid w:val="005A3A17"/>
    <w:rsid w:val="006157B4"/>
    <w:rsid w:val="00624A07"/>
    <w:rsid w:val="006444C0"/>
    <w:rsid w:val="00694D13"/>
    <w:rsid w:val="006A1BB1"/>
    <w:rsid w:val="006A7A22"/>
    <w:rsid w:val="00704019"/>
    <w:rsid w:val="00817C9E"/>
    <w:rsid w:val="0085125F"/>
    <w:rsid w:val="008628FB"/>
    <w:rsid w:val="00875EAA"/>
    <w:rsid w:val="00877761"/>
    <w:rsid w:val="008D0A2B"/>
    <w:rsid w:val="00935E35"/>
    <w:rsid w:val="00962A23"/>
    <w:rsid w:val="0096728E"/>
    <w:rsid w:val="009756CA"/>
    <w:rsid w:val="00992EA8"/>
    <w:rsid w:val="00995AEC"/>
    <w:rsid w:val="009E54BF"/>
    <w:rsid w:val="009E5994"/>
    <w:rsid w:val="00A06E95"/>
    <w:rsid w:val="00A97F85"/>
    <w:rsid w:val="00AA2161"/>
    <w:rsid w:val="00AA42A1"/>
    <w:rsid w:val="00AC6F18"/>
    <w:rsid w:val="00AD4C43"/>
    <w:rsid w:val="00AD68FD"/>
    <w:rsid w:val="00B40BB0"/>
    <w:rsid w:val="00B47388"/>
    <w:rsid w:val="00B712A0"/>
    <w:rsid w:val="00B86D46"/>
    <w:rsid w:val="00BA708A"/>
    <w:rsid w:val="00C360CB"/>
    <w:rsid w:val="00C532A7"/>
    <w:rsid w:val="00C65BDB"/>
    <w:rsid w:val="00C6733D"/>
    <w:rsid w:val="00CE6AD7"/>
    <w:rsid w:val="00D44230"/>
    <w:rsid w:val="00D71F15"/>
    <w:rsid w:val="00D77E5E"/>
    <w:rsid w:val="00D84BA7"/>
    <w:rsid w:val="00D91A35"/>
    <w:rsid w:val="00DA7DF2"/>
    <w:rsid w:val="00EA04A2"/>
    <w:rsid w:val="00EB28A0"/>
    <w:rsid w:val="00EB504F"/>
    <w:rsid w:val="00EC61A5"/>
    <w:rsid w:val="00EF4E97"/>
    <w:rsid w:val="00F33868"/>
    <w:rsid w:val="00F77346"/>
    <w:rsid w:val="00FC235B"/>
    <w:rsid w:val="00FC5524"/>
    <w:rsid w:val="00FD0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6C0F92-4472-4B87-AEE0-5969799D0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0A2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22">
    <w:name w:val="Medium Grid 22"/>
    <w:uiPriority w:val="68"/>
    <w:qFormat/>
    <w:rsid w:val="008D0A2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lorfulList-Accent11">
    <w:name w:val="Colorful List - Accent 11"/>
    <w:basedOn w:val="Normal"/>
    <w:uiPriority w:val="34"/>
    <w:qFormat/>
    <w:rsid w:val="008D0A2B"/>
    <w:pPr>
      <w:ind w:left="720"/>
      <w:contextualSpacing/>
    </w:pPr>
  </w:style>
  <w:style w:type="character" w:customStyle="1" w:styleId="st1">
    <w:name w:val="st1"/>
    <w:basedOn w:val="DefaultParagraphFont"/>
    <w:rsid w:val="008D0A2B"/>
  </w:style>
  <w:style w:type="paragraph" w:styleId="Header">
    <w:name w:val="header"/>
    <w:basedOn w:val="Normal"/>
    <w:link w:val="HeaderChar"/>
    <w:uiPriority w:val="99"/>
    <w:unhideWhenUsed/>
    <w:rsid w:val="00AA42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42A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AA42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A42A1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FD07FA"/>
    <w:pPr>
      <w:spacing w:after="0" w:line="240" w:lineRule="auto"/>
      <w:ind w:left="720"/>
    </w:pPr>
    <w:rPr>
      <w:rFonts w:ascii="Times New Roman" w:eastAsiaTheme="minorHAnsi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1632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24A0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3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fessional.diabetes.org/admin/userfiles/0%20-%20sean/documents/january%20supplement%20combined_final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ydocvault.us/regional-work-groups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mydocvault.us/chna-doc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ydocvault.us/educationresource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799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soodsaards</dc:creator>
  <cp:lastModifiedBy>Deb</cp:lastModifiedBy>
  <cp:revision>2</cp:revision>
  <cp:lastPrinted>2015-05-07T23:48:00Z</cp:lastPrinted>
  <dcterms:created xsi:type="dcterms:W3CDTF">2015-06-29T23:30:00Z</dcterms:created>
  <dcterms:modified xsi:type="dcterms:W3CDTF">2015-06-29T23:30:00Z</dcterms:modified>
</cp:coreProperties>
</file>