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6B38E" w14:textId="77777777" w:rsidR="00F84B55" w:rsidRPr="006501CF" w:rsidRDefault="00E43B4A" w:rsidP="00F84B55">
      <w:pPr>
        <w:spacing w:after="0" w:line="240" w:lineRule="auto"/>
        <w:jc w:val="center"/>
        <w:rPr>
          <w:rFonts w:asciiTheme="majorHAnsi" w:hAnsiTheme="majorHAnsi"/>
          <w:b/>
          <w:sz w:val="28"/>
        </w:rPr>
      </w:pPr>
      <w:r>
        <w:rPr>
          <w:rFonts w:asciiTheme="majorHAnsi" w:hAnsiTheme="majorHAnsi"/>
          <w:b/>
          <w:sz w:val="28"/>
        </w:rPr>
        <w:t>Whole Person Care Collaborative</w:t>
      </w:r>
      <w:r w:rsidR="00F84B55" w:rsidRPr="006501CF">
        <w:rPr>
          <w:rFonts w:asciiTheme="majorHAnsi" w:hAnsiTheme="majorHAnsi"/>
          <w:b/>
          <w:sz w:val="28"/>
        </w:rPr>
        <w:t xml:space="preserve"> Charter</w:t>
      </w:r>
    </w:p>
    <w:p w14:paraId="16C35B3B" w14:textId="77777777" w:rsidR="00F84B55" w:rsidRPr="006501CF" w:rsidRDefault="00F84B55" w:rsidP="00F84B55">
      <w:pPr>
        <w:spacing w:after="0" w:line="240" w:lineRule="auto"/>
        <w:rPr>
          <w:rFonts w:asciiTheme="majorHAnsi" w:hAnsiTheme="majorHAnsi"/>
          <w:b/>
        </w:rPr>
      </w:pPr>
    </w:p>
    <w:p w14:paraId="5F8F97A9" w14:textId="77777777" w:rsidR="00F84B55" w:rsidRPr="006501CF" w:rsidRDefault="00F84B55" w:rsidP="00F84B55">
      <w:pPr>
        <w:spacing w:after="0" w:line="240" w:lineRule="auto"/>
        <w:rPr>
          <w:rFonts w:asciiTheme="majorHAnsi" w:hAnsiTheme="majorHAnsi"/>
          <w:b/>
        </w:rPr>
      </w:pPr>
      <w:r w:rsidRPr="006501CF">
        <w:rPr>
          <w:rFonts w:asciiTheme="majorHAnsi" w:hAnsiTheme="majorHAnsi"/>
          <w:b/>
        </w:rPr>
        <w:t>Mission</w:t>
      </w:r>
      <w:r w:rsidR="002141BB">
        <w:rPr>
          <w:rFonts w:asciiTheme="majorHAnsi" w:hAnsiTheme="majorHAnsi"/>
          <w:b/>
        </w:rPr>
        <w:t xml:space="preserve"> and Vision</w:t>
      </w:r>
    </w:p>
    <w:p w14:paraId="22BA1533" w14:textId="2D9E7B1C" w:rsidR="00F84B55" w:rsidRPr="001A1355" w:rsidRDefault="001A1355" w:rsidP="00F84B55">
      <w:pPr>
        <w:spacing w:after="0" w:line="240" w:lineRule="auto"/>
        <w:rPr>
          <w:rFonts w:asciiTheme="majorHAnsi" w:hAnsiTheme="majorHAnsi"/>
        </w:rPr>
      </w:pPr>
      <w:r>
        <w:rPr>
          <w:rFonts w:asciiTheme="majorHAnsi" w:hAnsiTheme="majorHAnsi"/>
        </w:rPr>
        <w:t xml:space="preserve">The mission of the Whole Person Care Collaborative is to align provider’s transformation efforts in the </w:t>
      </w:r>
      <w:r w:rsidRPr="001A1355">
        <w:rPr>
          <w:rFonts w:asciiTheme="majorHAnsi" w:hAnsiTheme="majorHAnsi"/>
        </w:rPr>
        <w:t xml:space="preserve">North Central Region </w:t>
      </w:r>
      <w:r w:rsidR="002141BB">
        <w:rPr>
          <w:rFonts w:asciiTheme="majorHAnsi" w:hAnsiTheme="majorHAnsi"/>
        </w:rPr>
        <w:t>with</w:t>
      </w:r>
      <w:r w:rsidRPr="001A1355">
        <w:rPr>
          <w:rFonts w:asciiTheme="majorHAnsi" w:hAnsiTheme="majorHAnsi"/>
        </w:rPr>
        <w:t xml:space="preserve"> a shared vision of Whole Person Care.  The vision of Whole Person care is for patient</w:t>
      </w:r>
      <w:r w:rsidR="002141BB">
        <w:rPr>
          <w:rFonts w:asciiTheme="majorHAnsi" w:hAnsiTheme="majorHAnsi"/>
        </w:rPr>
        <w:t>s</w:t>
      </w:r>
      <w:r w:rsidRPr="001A1355">
        <w:rPr>
          <w:rFonts w:asciiTheme="majorHAnsi" w:hAnsiTheme="majorHAnsi"/>
        </w:rPr>
        <w:t xml:space="preserve"> to reach a state of complete physical, mental, and social well-being by creating healthcare systems that will improve the patient experience of care, improve population health, and reduce the per capita cost of health care (The Triple Aim)</w:t>
      </w:r>
    </w:p>
    <w:p w14:paraId="4852DF11" w14:textId="77777777" w:rsidR="001A1355" w:rsidRDefault="001A1355" w:rsidP="00F84B55">
      <w:pPr>
        <w:spacing w:after="0" w:line="240" w:lineRule="auto"/>
        <w:rPr>
          <w:rFonts w:asciiTheme="majorHAnsi" w:hAnsiTheme="majorHAnsi"/>
        </w:rPr>
      </w:pPr>
    </w:p>
    <w:p w14:paraId="2E4477DA" w14:textId="77777777" w:rsidR="001A1355" w:rsidRPr="006501CF" w:rsidRDefault="001A1355" w:rsidP="001A1355">
      <w:pPr>
        <w:spacing w:after="0" w:line="240" w:lineRule="auto"/>
        <w:rPr>
          <w:rFonts w:asciiTheme="majorHAnsi" w:hAnsiTheme="majorHAnsi"/>
          <w:b/>
        </w:rPr>
      </w:pPr>
      <w:r>
        <w:rPr>
          <w:rFonts w:asciiTheme="majorHAnsi" w:hAnsiTheme="majorHAnsi"/>
          <w:b/>
        </w:rPr>
        <w:t>Background</w:t>
      </w:r>
    </w:p>
    <w:p w14:paraId="13B6B685" w14:textId="77777777" w:rsidR="001A1355" w:rsidRPr="001A1355" w:rsidRDefault="001A1355" w:rsidP="00F84B55">
      <w:pPr>
        <w:spacing w:after="0" w:line="240" w:lineRule="auto"/>
        <w:rPr>
          <w:rFonts w:asciiTheme="majorHAnsi" w:hAnsiTheme="majorHAnsi"/>
        </w:rPr>
      </w:pPr>
    </w:p>
    <w:p w14:paraId="6384DB5D" w14:textId="77777777" w:rsidR="00F84B55" w:rsidRPr="006501CF" w:rsidRDefault="001A1355" w:rsidP="00F84B55">
      <w:pPr>
        <w:spacing w:after="0" w:line="240" w:lineRule="auto"/>
        <w:rPr>
          <w:rFonts w:asciiTheme="majorHAnsi" w:hAnsiTheme="majorHAnsi"/>
        </w:rPr>
      </w:pPr>
      <w:r>
        <w:rPr>
          <w:rFonts w:asciiTheme="majorHAnsi" w:hAnsiTheme="majorHAnsi"/>
        </w:rPr>
        <w:t xml:space="preserve">North Central ACH had to select primary initiatives as part of the State Innovation Model Grant.  </w:t>
      </w:r>
      <w:r w:rsidR="00F84B55" w:rsidRPr="006501CF">
        <w:rPr>
          <w:rFonts w:asciiTheme="majorHAnsi" w:hAnsiTheme="majorHAnsi"/>
        </w:rPr>
        <w:t xml:space="preserve"> </w:t>
      </w:r>
      <w:r>
        <w:rPr>
          <w:rFonts w:asciiTheme="majorHAnsi" w:hAnsiTheme="majorHAnsi"/>
        </w:rPr>
        <w:t xml:space="preserve">It was known that fully integrated Medicaid contracting would occur by 2020 and to assist the provider organizations to be prepared for contractual side, the North Central ACH Governing board decided to select Whole Person Care as their primary project.  This initial workgroup was called the Primary Care Transformation Workgroup.  In fall of 2016 the group adopted a broader vision of Whole Person Care and formed the Whole Person Care Collaborative.  </w:t>
      </w:r>
      <w:r w:rsidR="00AB6C34">
        <w:rPr>
          <w:rFonts w:asciiTheme="majorHAnsi" w:hAnsiTheme="majorHAnsi"/>
        </w:rPr>
        <w:t xml:space="preserve">The term “collaborative” was used </w:t>
      </w:r>
      <w:r w:rsidR="005E5C9C">
        <w:rPr>
          <w:rFonts w:asciiTheme="majorHAnsi" w:hAnsiTheme="majorHAnsi"/>
        </w:rPr>
        <w:t>because the ACH Board</w:t>
      </w:r>
      <w:r w:rsidR="00AB6C34">
        <w:rPr>
          <w:rFonts w:asciiTheme="majorHAnsi" w:hAnsiTheme="majorHAnsi"/>
        </w:rPr>
        <w:t xml:space="preserve"> intend</w:t>
      </w:r>
      <w:r w:rsidR="005E5C9C">
        <w:rPr>
          <w:rFonts w:asciiTheme="majorHAnsi" w:hAnsiTheme="majorHAnsi"/>
        </w:rPr>
        <w:t>s</w:t>
      </w:r>
      <w:r w:rsidR="00AB6C34">
        <w:rPr>
          <w:rFonts w:asciiTheme="majorHAnsi" w:hAnsiTheme="majorHAnsi"/>
        </w:rPr>
        <w:t xml:space="preserve"> to create organized and standardized systems to </w:t>
      </w:r>
      <w:r w:rsidR="005E5C9C">
        <w:rPr>
          <w:rFonts w:asciiTheme="majorHAnsi" w:hAnsiTheme="majorHAnsi"/>
        </w:rPr>
        <w:t>better integrate care between provider organizations across</w:t>
      </w:r>
      <w:r w:rsidR="00AB6C34">
        <w:rPr>
          <w:rFonts w:asciiTheme="majorHAnsi" w:hAnsiTheme="majorHAnsi"/>
        </w:rPr>
        <w:t xml:space="preserve"> NCW</w:t>
      </w:r>
      <w:r w:rsidR="005E5C9C">
        <w:rPr>
          <w:rFonts w:asciiTheme="majorHAnsi" w:hAnsiTheme="majorHAnsi"/>
        </w:rPr>
        <w:t xml:space="preserve"> and the Board believes the </w:t>
      </w:r>
      <w:r w:rsidR="00AB6C34">
        <w:rPr>
          <w:rFonts w:asciiTheme="majorHAnsi" w:hAnsiTheme="majorHAnsi"/>
        </w:rPr>
        <w:t>collective and cooperative efforts</w:t>
      </w:r>
      <w:r w:rsidR="005E5C9C">
        <w:rPr>
          <w:rFonts w:asciiTheme="majorHAnsi" w:hAnsiTheme="majorHAnsi"/>
        </w:rPr>
        <w:t xml:space="preserve"> of these organizations </w:t>
      </w:r>
      <w:r w:rsidR="00AB6C34">
        <w:rPr>
          <w:rFonts w:asciiTheme="majorHAnsi" w:hAnsiTheme="majorHAnsi"/>
        </w:rPr>
        <w:t>wil</w:t>
      </w:r>
      <w:r w:rsidR="005E5C9C">
        <w:rPr>
          <w:rFonts w:asciiTheme="majorHAnsi" w:hAnsiTheme="majorHAnsi"/>
        </w:rPr>
        <w:t>l</w:t>
      </w:r>
      <w:r w:rsidR="00AB6C34">
        <w:rPr>
          <w:rFonts w:asciiTheme="majorHAnsi" w:hAnsiTheme="majorHAnsi"/>
        </w:rPr>
        <w:t xml:space="preserve"> provide the </w:t>
      </w:r>
      <w:r w:rsidR="005E5C9C">
        <w:rPr>
          <w:rFonts w:asciiTheme="majorHAnsi" w:hAnsiTheme="majorHAnsi"/>
        </w:rPr>
        <w:t>most effective means to achieve this aim.</w:t>
      </w:r>
      <w:r w:rsidR="00AB6C34">
        <w:rPr>
          <w:rFonts w:asciiTheme="majorHAnsi" w:hAnsiTheme="majorHAnsi"/>
        </w:rPr>
        <w:t xml:space="preserve"> </w:t>
      </w:r>
    </w:p>
    <w:p w14:paraId="7AE070D3" w14:textId="77777777" w:rsidR="00F84B55" w:rsidRPr="006501CF" w:rsidRDefault="00F84B55" w:rsidP="00F84B55">
      <w:pPr>
        <w:spacing w:after="0" w:line="240" w:lineRule="auto"/>
        <w:rPr>
          <w:rFonts w:asciiTheme="majorHAnsi" w:hAnsiTheme="majorHAnsi"/>
          <w:b/>
        </w:rPr>
      </w:pPr>
    </w:p>
    <w:p w14:paraId="0F553A07" w14:textId="77777777" w:rsidR="00F84B55" w:rsidRPr="006501CF" w:rsidRDefault="00F84B55" w:rsidP="00F84B55">
      <w:pPr>
        <w:spacing w:after="0" w:line="240" w:lineRule="auto"/>
        <w:rPr>
          <w:rFonts w:asciiTheme="majorHAnsi" w:hAnsiTheme="majorHAnsi"/>
          <w:b/>
        </w:rPr>
      </w:pPr>
      <w:r w:rsidRPr="006501CF">
        <w:rPr>
          <w:rFonts w:asciiTheme="majorHAnsi" w:hAnsiTheme="majorHAnsi"/>
          <w:b/>
        </w:rPr>
        <w:t>Purpose</w:t>
      </w:r>
    </w:p>
    <w:p w14:paraId="539FDD42" w14:textId="77777777" w:rsidR="004C06AF" w:rsidRPr="00C27B4A" w:rsidRDefault="004C06AF" w:rsidP="00C27B4A">
      <w:pPr>
        <w:spacing w:after="0"/>
        <w:ind w:left="360"/>
        <w:rPr>
          <w:rFonts w:asciiTheme="majorHAnsi" w:hAnsiTheme="majorHAnsi"/>
        </w:rPr>
      </w:pPr>
      <w:r w:rsidRPr="00C27B4A">
        <w:rPr>
          <w:rFonts w:asciiTheme="majorHAnsi" w:hAnsiTheme="majorHAnsi"/>
        </w:rPr>
        <w:t>The purpose of the Whole Person Care Collaborative is to create a structured and s</w:t>
      </w:r>
      <w:r w:rsidR="00965F2B" w:rsidRPr="00C27B4A">
        <w:rPr>
          <w:rFonts w:asciiTheme="majorHAnsi" w:hAnsiTheme="majorHAnsi"/>
        </w:rPr>
        <w:t xml:space="preserve">ystematic process for </w:t>
      </w:r>
      <w:r w:rsidRPr="00C27B4A">
        <w:rPr>
          <w:rFonts w:asciiTheme="majorHAnsi" w:hAnsiTheme="majorHAnsi"/>
        </w:rPr>
        <w:t>participating provider groups in NCW to collaborate on crea</w:t>
      </w:r>
      <w:r w:rsidR="00965F2B" w:rsidRPr="00965F2B">
        <w:rPr>
          <w:rFonts w:asciiTheme="majorHAnsi" w:hAnsiTheme="majorHAnsi"/>
        </w:rPr>
        <w:t xml:space="preserve">ting, sharing, </w:t>
      </w:r>
      <w:r w:rsidR="00965F2B" w:rsidRPr="00C27B4A">
        <w:rPr>
          <w:rFonts w:asciiTheme="majorHAnsi" w:hAnsiTheme="majorHAnsi"/>
        </w:rPr>
        <w:t xml:space="preserve">implementing, and improving </w:t>
      </w:r>
      <w:r w:rsidRPr="00C27B4A">
        <w:rPr>
          <w:rFonts w:asciiTheme="majorHAnsi" w:hAnsiTheme="majorHAnsi"/>
        </w:rPr>
        <w:t>evidenced-based practices that will:</w:t>
      </w:r>
    </w:p>
    <w:p w14:paraId="36F80817" w14:textId="29BD020F" w:rsidR="005E5C9C" w:rsidRDefault="001A1355" w:rsidP="00C27B4A">
      <w:pPr>
        <w:pStyle w:val="ListParagraph"/>
        <w:numPr>
          <w:ilvl w:val="0"/>
          <w:numId w:val="19"/>
        </w:numPr>
        <w:spacing w:after="0"/>
        <w:rPr>
          <w:rFonts w:asciiTheme="majorHAnsi" w:hAnsiTheme="majorHAnsi"/>
        </w:rPr>
      </w:pPr>
      <w:r w:rsidRPr="00C27B4A">
        <w:rPr>
          <w:rFonts w:asciiTheme="majorHAnsi" w:hAnsiTheme="majorHAnsi"/>
        </w:rPr>
        <w:t xml:space="preserve">Enable primary care and behavioral health providers in North Central Washington to better integrate </w:t>
      </w:r>
      <w:r w:rsidR="004C06AF" w:rsidRPr="00C27B4A">
        <w:rPr>
          <w:rFonts w:asciiTheme="majorHAnsi" w:hAnsiTheme="majorHAnsi"/>
        </w:rPr>
        <w:t>behavioral health</w:t>
      </w:r>
      <w:r w:rsidRPr="00C27B4A">
        <w:rPr>
          <w:rFonts w:asciiTheme="majorHAnsi" w:hAnsiTheme="majorHAnsi"/>
        </w:rPr>
        <w:t xml:space="preserve"> </w:t>
      </w:r>
      <w:r w:rsidR="005E5C9C">
        <w:rPr>
          <w:rFonts w:asciiTheme="majorHAnsi" w:hAnsiTheme="majorHAnsi"/>
        </w:rPr>
        <w:t xml:space="preserve"> and </w:t>
      </w:r>
      <w:r w:rsidRPr="00C27B4A">
        <w:rPr>
          <w:rFonts w:asciiTheme="majorHAnsi" w:hAnsiTheme="majorHAnsi"/>
        </w:rPr>
        <w:t xml:space="preserve">medical care, </w:t>
      </w:r>
    </w:p>
    <w:p w14:paraId="645B2F66" w14:textId="77777777" w:rsidR="004C06AF" w:rsidRPr="00C27B4A" w:rsidRDefault="005E5C9C" w:rsidP="00C27B4A">
      <w:pPr>
        <w:pStyle w:val="ListParagraph"/>
        <w:numPr>
          <w:ilvl w:val="0"/>
          <w:numId w:val="19"/>
        </w:numPr>
        <w:spacing w:after="0"/>
        <w:rPr>
          <w:rFonts w:asciiTheme="majorHAnsi" w:hAnsiTheme="majorHAnsi"/>
        </w:rPr>
      </w:pPr>
      <w:r>
        <w:rPr>
          <w:rFonts w:asciiTheme="majorHAnsi" w:hAnsiTheme="majorHAnsi"/>
        </w:rPr>
        <w:t xml:space="preserve">Better support organizations addressing social determinants of health, </w:t>
      </w:r>
    </w:p>
    <w:p w14:paraId="19363C1E" w14:textId="5304C786" w:rsidR="001A1355" w:rsidRPr="00C27B4A" w:rsidRDefault="004C06AF" w:rsidP="00C27B4A">
      <w:pPr>
        <w:pStyle w:val="ListParagraph"/>
        <w:numPr>
          <w:ilvl w:val="0"/>
          <w:numId w:val="19"/>
        </w:numPr>
        <w:spacing w:after="0"/>
        <w:rPr>
          <w:rFonts w:asciiTheme="majorHAnsi" w:hAnsiTheme="majorHAnsi"/>
        </w:rPr>
      </w:pPr>
      <w:r w:rsidRPr="00C27B4A">
        <w:rPr>
          <w:rFonts w:asciiTheme="majorHAnsi" w:hAnsiTheme="majorHAnsi"/>
        </w:rPr>
        <w:t xml:space="preserve">Achieve the </w:t>
      </w:r>
      <w:r w:rsidR="00965F2B" w:rsidRPr="00CE1281">
        <w:rPr>
          <w:rFonts w:asciiTheme="majorHAnsi" w:hAnsiTheme="majorHAnsi"/>
        </w:rPr>
        <w:t>population-</w:t>
      </w:r>
      <w:r w:rsidRPr="00C27B4A">
        <w:rPr>
          <w:rFonts w:asciiTheme="majorHAnsi" w:hAnsiTheme="majorHAnsi"/>
        </w:rPr>
        <w:t>based clinical outcome goals of the Medicaid Demonstration project as outlined by the HCA in the Demonstration Project Toolkit, and</w:t>
      </w:r>
      <w:r w:rsidR="001A1355" w:rsidRPr="00C27B4A">
        <w:rPr>
          <w:rFonts w:asciiTheme="majorHAnsi" w:hAnsiTheme="majorHAnsi"/>
        </w:rPr>
        <w:t>;</w:t>
      </w:r>
    </w:p>
    <w:p w14:paraId="50ACF921" w14:textId="77777777" w:rsidR="00C93B58" w:rsidRPr="00C27B4A" w:rsidRDefault="001A1355" w:rsidP="00C27B4A">
      <w:pPr>
        <w:pStyle w:val="ListParagraph"/>
        <w:numPr>
          <w:ilvl w:val="0"/>
          <w:numId w:val="19"/>
        </w:numPr>
        <w:spacing w:after="0"/>
        <w:rPr>
          <w:rFonts w:asciiTheme="majorHAnsi" w:hAnsiTheme="majorHAnsi"/>
        </w:rPr>
      </w:pPr>
      <w:r w:rsidRPr="00C27B4A">
        <w:rPr>
          <w:rFonts w:asciiTheme="majorHAnsi" w:hAnsiTheme="majorHAnsi"/>
        </w:rPr>
        <w:t xml:space="preserve">Adapt successfully to Value Based Payments and similar initiatives in Medicare, such as MACRA. </w:t>
      </w:r>
      <w:r w:rsidR="00C93B58" w:rsidRPr="00C27B4A">
        <w:rPr>
          <w:rFonts w:asciiTheme="majorHAnsi" w:hAnsiTheme="majorHAnsi"/>
        </w:rPr>
        <w:t xml:space="preserve"> </w:t>
      </w:r>
      <w:r w:rsidRPr="00C27B4A">
        <w:rPr>
          <w:rFonts w:asciiTheme="majorHAnsi" w:hAnsiTheme="majorHAnsi"/>
        </w:rPr>
        <w:t>Successful adaptation means that the provider organizations are able to deliver effective Whole Person Care while surviving economically under the changing incentives created by changes in payment methods.</w:t>
      </w:r>
    </w:p>
    <w:p w14:paraId="16DE439A" w14:textId="77777777" w:rsidR="00F84B55" w:rsidRPr="006501CF" w:rsidRDefault="00F84B55" w:rsidP="00F84B55">
      <w:pPr>
        <w:spacing w:after="0" w:line="240" w:lineRule="auto"/>
        <w:rPr>
          <w:rFonts w:asciiTheme="majorHAnsi" w:hAnsiTheme="majorHAnsi"/>
          <w:b/>
        </w:rPr>
      </w:pPr>
    </w:p>
    <w:p w14:paraId="67D431E6" w14:textId="77777777" w:rsidR="00F84B55" w:rsidRPr="006501CF" w:rsidRDefault="00862F85" w:rsidP="00F84B55">
      <w:pPr>
        <w:spacing w:after="0" w:line="240" w:lineRule="auto"/>
        <w:rPr>
          <w:rFonts w:asciiTheme="majorHAnsi" w:hAnsiTheme="majorHAnsi"/>
          <w:b/>
        </w:rPr>
      </w:pPr>
      <w:r>
        <w:rPr>
          <w:rFonts w:asciiTheme="majorHAnsi" w:hAnsiTheme="majorHAnsi"/>
          <w:b/>
        </w:rPr>
        <w:t xml:space="preserve">Member Obligations and </w:t>
      </w:r>
      <w:r w:rsidR="00F84B55" w:rsidRPr="006501CF">
        <w:rPr>
          <w:rFonts w:asciiTheme="majorHAnsi" w:hAnsiTheme="majorHAnsi"/>
          <w:b/>
        </w:rPr>
        <w:t>Key Deliverables</w:t>
      </w:r>
      <w:r w:rsidR="00620273">
        <w:rPr>
          <w:rFonts w:asciiTheme="majorHAnsi" w:hAnsiTheme="majorHAnsi"/>
          <w:b/>
        </w:rPr>
        <w:br/>
      </w:r>
    </w:p>
    <w:p w14:paraId="528B4548" w14:textId="77777777" w:rsidR="00620273" w:rsidRPr="00620273" w:rsidRDefault="00620273" w:rsidP="00620273">
      <w:pPr>
        <w:pStyle w:val="ListParagraph"/>
        <w:numPr>
          <w:ilvl w:val="0"/>
          <w:numId w:val="18"/>
        </w:numPr>
        <w:spacing w:after="0"/>
        <w:rPr>
          <w:rFonts w:asciiTheme="majorHAnsi" w:hAnsiTheme="majorHAnsi"/>
        </w:rPr>
      </w:pPr>
      <w:r w:rsidRPr="00620273">
        <w:rPr>
          <w:rFonts w:asciiTheme="majorHAnsi" w:hAnsiTheme="majorHAnsi"/>
        </w:rPr>
        <w:t xml:space="preserve">Every WPCC member organization will conduct its own baseline assessment (using Qualis or the consultant of their choice) to establish a starting point and help define issues that must be </w:t>
      </w:r>
      <w:r w:rsidRPr="00620273">
        <w:rPr>
          <w:rFonts w:asciiTheme="majorHAnsi" w:hAnsiTheme="majorHAnsi"/>
        </w:rPr>
        <w:lastRenderedPageBreak/>
        <w:t>addressed in the transition to Whole Person Care and Value Based Payment. Several of these assessments are under way now.</w:t>
      </w:r>
    </w:p>
    <w:p w14:paraId="43EDB73E" w14:textId="77777777" w:rsidR="00620273" w:rsidRPr="00620273" w:rsidRDefault="00620273" w:rsidP="00620273">
      <w:pPr>
        <w:pStyle w:val="ListParagraph"/>
        <w:ind w:left="360"/>
        <w:rPr>
          <w:rFonts w:asciiTheme="majorHAnsi" w:hAnsiTheme="majorHAnsi"/>
        </w:rPr>
      </w:pPr>
    </w:p>
    <w:p w14:paraId="119BA86F" w14:textId="77777777" w:rsidR="00620273" w:rsidRPr="00620273" w:rsidRDefault="00620273" w:rsidP="00620273">
      <w:pPr>
        <w:pStyle w:val="ListParagraph"/>
        <w:numPr>
          <w:ilvl w:val="0"/>
          <w:numId w:val="18"/>
        </w:numPr>
        <w:spacing w:after="0"/>
        <w:rPr>
          <w:rFonts w:asciiTheme="majorHAnsi" w:hAnsiTheme="majorHAnsi"/>
        </w:rPr>
      </w:pPr>
      <w:r w:rsidRPr="00620273">
        <w:rPr>
          <w:rFonts w:asciiTheme="majorHAnsi" w:hAnsiTheme="majorHAnsi"/>
        </w:rPr>
        <w:t>Every WPCC member organization will work with the consultant of its choice (or its internal experts if available) to develop its own Transformation Plan. WPCC will provide a Transformation Plan template, but each organization must develop its own internal plan. This plan should be as specific as possible in identifying necessary changes in arrangements for behavioral health integration, changes in staffing patterns, IT changes, care coordination arrangements and other measures that will be needed to provide Whole Person Care under Value Based Payment.  The plan should include a budget reflecting the costs of this transition and an implementation plan identifying who in the organization will be involved in shaping and implementing these changes. The Transformation Plan will be submitted to the WPCC. Medicaid Demonstration funds will be used to support the development of Transformation Plans.</w:t>
      </w:r>
      <w:r>
        <w:rPr>
          <w:rFonts w:asciiTheme="majorHAnsi" w:hAnsiTheme="majorHAnsi"/>
        </w:rPr>
        <w:br/>
      </w:r>
    </w:p>
    <w:p w14:paraId="1B9954D0" w14:textId="77777777" w:rsidR="00C93B58" w:rsidRDefault="00620273" w:rsidP="00620273">
      <w:pPr>
        <w:pStyle w:val="ListParagraph"/>
        <w:numPr>
          <w:ilvl w:val="0"/>
          <w:numId w:val="18"/>
        </w:numPr>
        <w:spacing w:after="0"/>
        <w:rPr>
          <w:rFonts w:asciiTheme="majorHAnsi" w:hAnsiTheme="majorHAnsi"/>
        </w:rPr>
      </w:pPr>
      <w:r w:rsidRPr="00620273">
        <w:rPr>
          <w:rFonts w:asciiTheme="majorHAnsi" w:hAnsiTheme="majorHAnsi"/>
        </w:rPr>
        <w:t xml:space="preserve">WPCC will evaluate transformation plans and allocate Medicaid Demonstration funds to support the implementation high quality plans. </w:t>
      </w:r>
    </w:p>
    <w:p w14:paraId="645762A9" w14:textId="09A32325" w:rsidR="00620273" w:rsidRDefault="00620273" w:rsidP="00C93B58">
      <w:pPr>
        <w:pStyle w:val="ListParagraph"/>
        <w:numPr>
          <w:ilvl w:val="0"/>
          <w:numId w:val="18"/>
        </w:numPr>
        <w:spacing w:after="0"/>
        <w:rPr>
          <w:rFonts w:asciiTheme="majorHAnsi" w:hAnsiTheme="majorHAnsi"/>
        </w:rPr>
      </w:pPr>
      <w:r w:rsidRPr="00620273">
        <w:rPr>
          <w:rFonts w:asciiTheme="majorHAnsi" w:hAnsiTheme="majorHAnsi"/>
        </w:rPr>
        <w:t xml:space="preserve">WPCC will work with </w:t>
      </w:r>
      <w:r w:rsidR="00C93B58">
        <w:rPr>
          <w:rFonts w:asciiTheme="majorHAnsi" w:hAnsiTheme="majorHAnsi"/>
        </w:rPr>
        <w:t xml:space="preserve">member </w:t>
      </w:r>
      <w:r w:rsidRPr="00C27B4A">
        <w:rPr>
          <w:rFonts w:asciiTheme="majorHAnsi" w:hAnsiTheme="majorHAnsi"/>
        </w:rPr>
        <w:t>organ</w:t>
      </w:r>
      <w:bookmarkStart w:id="0" w:name="_GoBack"/>
      <w:bookmarkEnd w:id="0"/>
      <w:r w:rsidRPr="00C27B4A">
        <w:rPr>
          <w:rFonts w:asciiTheme="majorHAnsi" w:hAnsiTheme="majorHAnsi"/>
        </w:rPr>
        <w:t>izations as needed to improve plans, using Demonstration funds if needed</w:t>
      </w:r>
      <w:r w:rsidR="00C93B58">
        <w:rPr>
          <w:rFonts w:asciiTheme="majorHAnsi" w:hAnsiTheme="majorHAnsi"/>
        </w:rPr>
        <w:t>,</w:t>
      </w:r>
      <w:r w:rsidRPr="00C27B4A">
        <w:rPr>
          <w:rFonts w:asciiTheme="majorHAnsi" w:hAnsiTheme="majorHAnsi"/>
        </w:rPr>
        <w:t xml:space="preserve"> to enable the organization to acquire needed </w:t>
      </w:r>
      <w:r w:rsidR="00C93B58">
        <w:rPr>
          <w:rFonts w:asciiTheme="majorHAnsi" w:hAnsiTheme="majorHAnsi"/>
        </w:rPr>
        <w:t>clinical resources</w:t>
      </w:r>
      <w:r w:rsidRPr="00C27B4A">
        <w:rPr>
          <w:rFonts w:asciiTheme="majorHAnsi" w:hAnsiTheme="majorHAnsi"/>
        </w:rPr>
        <w:t>.</w:t>
      </w:r>
    </w:p>
    <w:p w14:paraId="658FAB01" w14:textId="51B04259" w:rsidR="00C27B4A" w:rsidRPr="00C27B4A" w:rsidRDefault="004D05FA" w:rsidP="00C27B4A">
      <w:pPr>
        <w:pStyle w:val="ListParagraph"/>
        <w:numPr>
          <w:ilvl w:val="0"/>
          <w:numId w:val="18"/>
        </w:numPr>
        <w:spacing w:after="0"/>
        <w:rPr>
          <w:rFonts w:asciiTheme="majorHAnsi" w:hAnsiTheme="majorHAnsi"/>
        </w:rPr>
      </w:pPr>
      <w:r>
        <w:rPr>
          <w:rFonts w:asciiTheme="majorHAnsi" w:hAnsiTheme="majorHAnsi"/>
        </w:rPr>
        <w:t>The WPCC will, as directed by the Board:</w:t>
      </w:r>
      <w:r w:rsidR="00C27B4A">
        <w:rPr>
          <w:rFonts w:asciiTheme="majorHAnsi" w:hAnsiTheme="majorHAnsi"/>
        </w:rPr>
        <w:br/>
      </w:r>
    </w:p>
    <w:p w14:paraId="11A5A046" w14:textId="5972C48B" w:rsidR="005E5C9C" w:rsidRDefault="00C27B4A" w:rsidP="00C27B4A">
      <w:pPr>
        <w:pStyle w:val="ListParagraph"/>
        <w:numPr>
          <w:ilvl w:val="1"/>
          <w:numId w:val="18"/>
        </w:numPr>
        <w:spacing w:after="0"/>
        <w:rPr>
          <w:rFonts w:asciiTheme="majorHAnsi" w:hAnsiTheme="majorHAnsi"/>
        </w:rPr>
      </w:pPr>
      <w:r>
        <w:rPr>
          <w:rFonts w:asciiTheme="majorHAnsi" w:hAnsiTheme="majorHAnsi"/>
        </w:rPr>
        <w:t>Provide</w:t>
      </w:r>
      <w:r w:rsidR="004D05FA">
        <w:rPr>
          <w:rFonts w:asciiTheme="majorHAnsi" w:hAnsiTheme="majorHAnsi"/>
        </w:rPr>
        <w:t xml:space="preserve"> mechanisms for measuring performance of the ACH, sub-regions, and member organizations and progress over time. </w:t>
      </w:r>
    </w:p>
    <w:p w14:paraId="1A0269C9" w14:textId="22EAE57C" w:rsidR="004D05FA" w:rsidRDefault="00C27B4A" w:rsidP="00C27B4A">
      <w:pPr>
        <w:pStyle w:val="ListParagraph"/>
        <w:numPr>
          <w:ilvl w:val="1"/>
          <w:numId w:val="18"/>
        </w:numPr>
        <w:spacing w:after="0"/>
        <w:rPr>
          <w:rFonts w:asciiTheme="majorHAnsi" w:hAnsiTheme="majorHAnsi"/>
        </w:rPr>
      </w:pPr>
      <w:r>
        <w:rPr>
          <w:rFonts w:asciiTheme="majorHAnsi" w:hAnsiTheme="majorHAnsi"/>
        </w:rPr>
        <w:t>P</w:t>
      </w:r>
      <w:r w:rsidR="004D05FA">
        <w:rPr>
          <w:rFonts w:asciiTheme="majorHAnsi" w:hAnsiTheme="majorHAnsi"/>
        </w:rPr>
        <w:t xml:space="preserve">rovide opportunities for members to learn about best practices, to learn from each other and to improve </w:t>
      </w:r>
    </w:p>
    <w:p w14:paraId="69A0FB04" w14:textId="2872897C" w:rsidR="004D05FA" w:rsidRDefault="00C27B4A" w:rsidP="00C27B4A">
      <w:pPr>
        <w:pStyle w:val="ListParagraph"/>
        <w:numPr>
          <w:ilvl w:val="1"/>
          <w:numId w:val="18"/>
        </w:numPr>
        <w:spacing w:after="0"/>
        <w:rPr>
          <w:rFonts w:asciiTheme="majorHAnsi" w:hAnsiTheme="majorHAnsi"/>
        </w:rPr>
      </w:pPr>
      <w:r>
        <w:rPr>
          <w:rFonts w:asciiTheme="majorHAnsi" w:hAnsiTheme="majorHAnsi"/>
        </w:rPr>
        <w:t>Provide</w:t>
      </w:r>
      <w:r w:rsidR="004D05FA">
        <w:rPr>
          <w:rFonts w:asciiTheme="majorHAnsi" w:hAnsiTheme="majorHAnsi"/>
        </w:rPr>
        <w:t xml:space="preserve"> coaching opportunities as needed to address organizational change and clinical practice improvement.  </w:t>
      </w:r>
    </w:p>
    <w:p w14:paraId="5FCAAEBB" w14:textId="4D111FCE" w:rsidR="004D05FA" w:rsidRPr="00C27B4A" w:rsidRDefault="00C27B4A" w:rsidP="00C27B4A">
      <w:pPr>
        <w:pStyle w:val="ListParagraph"/>
        <w:numPr>
          <w:ilvl w:val="1"/>
          <w:numId w:val="18"/>
        </w:numPr>
        <w:spacing w:after="0"/>
        <w:rPr>
          <w:rFonts w:asciiTheme="majorHAnsi" w:hAnsiTheme="majorHAnsi"/>
        </w:rPr>
      </w:pPr>
      <w:r>
        <w:rPr>
          <w:rFonts w:asciiTheme="majorHAnsi" w:hAnsiTheme="majorHAnsi"/>
        </w:rPr>
        <w:t>Evaluate</w:t>
      </w:r>
      <w:r w:rsidR="004D05FA">
        <w:rPr>
          <w:rFonts w:asciiTheme="majorHAnsi" w:hAnsiTheme="majorHAnsi"/>
        </w:rPr>
        <w:t xml:space="preserve"> and recommend investments in shared systems as necessary to improve care across organizations (</w:t>
      </w:r>
      <w:r w:rsidR="004D05FA" w:rsidRPr="00C27B4A">
        <w:rPr>
          <w:rFonts w:asciiTheme="majorHAnsi" w:hAnsiTheme="majorHAnsi"/>
          <w:i/>
        </w:rPr>
        <w:t>e.g.  24/7 nurse advice systems, health information exchange/interoperability, care management systems, other IT solutions</w:t>
      </w:r>
      <w:r w:rsidR="004D05FA">
        <w:rPr>
          <w:rFonts w:asciiTheme="majorHAnsi" w:hAnsiTheme="majorHAnsi"/>
        </w:rPr>
        <w:t xml:space="preserve">) </w:t>
      </w:r>
    </w:p>
    <w:p w14:paraId="7D9E1372" w14:textId="77777777" w:rsidR="00620273" w:rsidRPr="00620273" w:rsidRDefault="00620273" w:rsidP="00620273">
      <w:pPr>
        <w:pStyle w:val="ListParagraph"/>
        <w:ind w:left="360"/>
        <w:rPr>
          <w:rFonts w:asciiTheme="majorHAnsi" w:hAnsiTheme="majorHAnsi"/>
        </w:rPr>
      </w:pPr>
    </w:p>
    <w:p w14:paraId="345D029D" w14:textId="77777777" w:rsidR="00620273" w:rsidRPr="00620273" w:rsidRDefault="00620273" w:rsidP="00620273">
      <w:pPr>
        <w:pStyle w:val="ListParagraph"/>
        <w:numPr>
          <w:ilvl w:val="0"/>
          <w:numId w:val="18"/>
        </w:numPr>
        <w:spacing w:after="0"/>
        <w:rPr>
          <w:rFonts w:asciiTheme="majorHAnsi" w:hAnsiTheme="majorHAnsi"/>
        </w:rPr>
      </w:pPr>
      <w:r w:rsidRPr="00620273">
        <w:rPr>
          <w:rFonts w:asciiTheme="majorHAnsi" w:hAnsiTheme="majorHAnsi"/>
        </w:rPr>
        <w:t>NC ACH performance on HCA’s Demonstration metrics will have a part in determining the amount of Demonstration funding available. In early implementation years, funding will be earned by reporting on plans and other process indicators. In the middle years, actual achievements in implementing plans will be used as indicators. In the final year or two, clinical metrics and other impact measures will be used to evaluate performance and determine funding allocations to the region.</w:t>
      </w:r>
    </w:p>
    <w:p w14:paraId="6F3A00CC" w14:textId="77777777" w:rsidR="00F84B55" w:rsidRPr="006501CF" w:rsidRDefault="00F84B55" w:rsidP="00F84B55">
      <w:pPr>
        <w:spacing w:after="0" w:line="240" w:lineRule="auto"/>
        <w:rPr>
          <w:rFonts w:asciiTheme="majorHAnsi" w:hAnsiTheme="majorHAnsi"/>
          <w:b/>
        </w:rPr>
      </w:pPr>
    </w:p>
    <w:p w14:paraId="1F3D820E" w14:textId="77777777" w:rsidR="00F84B55" w:rsidRPr="006501CF" w:rsidRDefault="00F84B55" w:rsidP="00F84B55">
      <w:pPr>
        <w:spacing w:after="0" w:line="240" w:lineRule="auto"/>
        <w:rPr>
          <w:rFonts w:asciiTheme="majorHAnsi" w:hAnsiTheme="majorHAnsi"/>
          <w:b/>
        </w:rPr>
      </w:pPr>
      <w:r w:rsidRPr="006501CF">
        <w:rPr>
          <w:rFonts w:asciiTheme="majorHAnsi" w:hAnsiTheme="majorHAnsi"/>
          <w:b/>
        </w:rPr>
        <w:t>Authority</w:t>
      </w:r>
    </w:p>
    <w:p w14:paraId="15B314F3" w14:textId="5096A352" w:rsidR="00F84B55" w:rsidRPr="006501CF" w:rsidRDefault="00F84B55" w:rsidP="00F84B55">
      <w:pPr>
        <w:spacing w:after="0" w:line="240" w:lineRule="auto"/>
        <w:rPr>
          <w:rFonts w:asciiTheme="majorHAnsi" w:hAnsiTheme="majorHAnsi"/>
        </w:rPr>
      </w:pPr>
      <w:r w:rsidRPr="006501CF">
        <w:rPr>
          <w:rFonts w:asciiTheme="majorHAnsi" w:hAnsiTheme="majorHAnsi"/>
        </w:rPr>
        <w:lastRenderedPageBreak/>
        <w:t>The</w:t>
      </w:r>
      <w:r w:rsidR="00C27B4A">
        <w:rPr>
          <w:rFonts w:asciiTheme="majorHAnsi" w:hAnsiTheme="majorHAnsi"/>
        </w:rPr>
        <w:t xml:space="preserve"> Whole Person Care Collaborative</w:t>
      </w:r>
      <w:r w:rsidRPr="006501CF">
        <w:rPr>
          <w:rFonts w:asciiTheme="majorHAnsi" w:hAnsiTheme="majorHAnsi"/>
        </w:rPr>
        <w:t xml:space="preserve"> is not a decision-making body in itself, but is an advisory body that will inform decision-making and ensure regional priorities and local considerations are incorporated in program design decisions.</w:t>
      </w:r>
    </w:p>
    <w:p w14:paraId="12377B28" w14:textId="77777777" w:rsidR="00F84B55" w:rsidRDefault="00F84B55" w:rsidP="00F84B55">
      <w:pPr>
        <w:spacing w:after="0" w:line="240" w:lineRule="auto"/>
        <w:rPr>
          <w:rFonts w:asciiTheme="majorHAnsi" w:hAnsiTheme="majorHAnsi"/>
          <w:b/>
        </w:rPr>
      </w:pPr>
    </w:p>
    <w:p w14:paraId="757C6EF1" w14:textId="77777777" w:rsidR="00F84B55" w:rsidRPr="006501CF" w:rsidRDefault="00F84B55" w:rsidP="00F84B55">
      <w:pPr>
        <w:spacing w:after="0" w:line="240" w:lineRule="auto"/>
        <w:rPr>
          <w:rFonts w:asciiTheme="majorHAnsi" w:hAnsiTheme="majorHAnsi"/>
          <w:b/>
        </w:rPr>
      </w:pPr>
      <w:r w:rsidRPr="006501CF">
        <w:rPr>
          <w:rFonts w:asciiTheme="majorHAnsi" w:hAnsiTheme="majorHAnsi"/>
          <w:b/>
        </w:rPr>
        <w:t>Composition</w:t>
      </w:r>
    </w:p>
    <w:p w14:paraId="41B90358" w14:textId="77777777" w:rsidR="00F84B55" w:rsidRPr="006501CF" w:rsidRDefault="00F84B55" w:rsidP="00F84B55">
      <w:pPr>
        <w:spacing w:after="0" w:line="240" w:lineRule="auto"/>
        <w:rPr>
          <w:rFonts w:asciiTheme="majorHAnsi" w:hAnsiTheme="majorHAnsi"/>
        </w:rPr>
      </w:pPr>
      <w:r w:rsidRPr="006501CF">
        <w:rPr>
          <w:rFonts w:asciiTheme="majorHAnsi" w:hAnsiTheme="majorHAnsi"/>
        </w:rPr>
        <w:t xml:space="preserve">The </w:t>
      </w:r>
      <w:r w:rsidR="001A1355">
        <w:rPr>
          <w:rFonts w:asciiTheme="majorHAnsi" w:hAnsiTheme="majorHAnsi"/>
        </w:rPr>
        <w:t>Whole Person care Collaborative is open to providers in the</w:t>
      </w:r>
      <w:r w:rsidRPr="006501CF">
        <w:rPr>
          <w:rFonts w:asciiTheme="majorHAnsi" w:hAnsiTheme="majorHAnsi"/>
        </w:rPr>
        <w:t xml:space="preserve"> Grant, Chelan, Douglas, and Okanogan </w:t>
      </w:r>
      <w:r w:rsidR="001A1355">
        <w:rPr>
          <w:rFonts w:asciiTheme="majorHAnsi" w:hAnsiTheme="majorHAnsi"/>
        </w:rPr>
        <w:t>Counties.</w:t>
      </w:r>
      <w:r w:rsidRPr="006501CF">
        <w:rPr>
          <w:rFonts w:asciiTheme="majorHAnsi" w:hAnsiTheme="majorHAnsi"/>
        </w:rPr>
        <w:t xml:space="preserve">  Representatives from the following sectors will be encouraged to participate:</w:t>
      </w:r>
    </w:p>
    <w:p w14:paraId="71C2211B" w14:textId="77777777" w:rsidR="00F84B55" w:rsidRPr="006501CF" w:rsidRDefault="00F84B55" w:rsidP="00F84B55">
      <w:pPr>
        <w:pStyle w:val="ListParagraph"/>
        <w:numPr>
          <w:ilvl w:val="0"/>
          <w:numId w:val="15"/>
        </w:numPr>
        <w:spacing w:after="0" w:line="240" w:lineRule="auto"/>
        <w:rPr>
          <w:rFonts w:asciiTheme="majorHAnsi" w:hAnsiTheme="majorHAnsi"/>
        </w:rPr>
      </w:pPr>
      <w:r w:rsidRPr="006501CF">
        <w:rPr>
          <w:rFonts w:asciiTheme="majorHAnsi" w:hAnsiTheme="majorHAnsi"/>
        </w:rPr>
        <w:t>Behavioral Healthcare Providers</w:t>
      </w:r>
    </w:p>
    <w:p w14:paraId="3F7CF65B" w14:textId="77777777" w:rsidR="00F84B55" w:rsidRPr="006501CF" w:rsidRDefault="00F84B55" w:rsidP="00F84B55">
      <w:pPr>
        <w:pStyle w:val="ListParagraph"/>
        <w:numPr>
          <w:ilvl w:val="0"/>
          <w:numId w:val="15"/>
        </w:numPr>
        <w:spacing w:after="0" w:line="240" w:lineRule="auto"/>
        <w:rPr>
          <w:rFonts w:asciiTheme="majorHAnsi" w:hAnsiTheme="majorHAnsi"/>
        </w:rPr>
      </w:pPr>
      <w:r w:rsidRPr="006501CF">
        <w:rPr>
          <w:rFonts w:asciiTheme="majorHAnsi" w:hAnsiTheme="majorHAnsi"/>
        </w:rPr>
        <w:t>Behavioral Health Organization</w:t>
      </w:r>
    </w:p>
    <w:p w14:paraId="3803CA1D" w14:textId="77777777" w:rsidR="00F84B55" w:rsidRPr="006501CF" w:rsidRDefault="00F84B55" w:rsidP="00F84B55">
      <w:pPr>
        <w:pStyle w:val="ListParagraph"/>
        <w:numPr>
          <w:ilvl w:val="0"/>
          <w:numId w:val="15"/>
        </w:numPr>
        <w:spacing w:after="0" w:line="240" w:lineRule="auto"/>
        <w:rPr>
          <w:rFonts w:asciiTheme="majorHAnsi" w:hAnsiTheme="majorHAnsi"/>
        </w:rPr>
      </w:pPr>
      <w:r w:rsidRPr="006501CF">
        <w:rPr>
          <w:rFonts w:asciiTheme="majorHAnsi" w:hAnsiTheme="majorHAnsi"/>
        </w:rPr>
        <w:t>Crisis Service Providers</w:t>
      </w:r>
    </w:p>
    <w:p w14:paraId="046D9833" w14:textId="77777777" w:rsidR="00F84B55" w:rsidRPr="006501CF" w:rsidRDefault="00F84B55" w:rsidP="00F84B55">
      <w:pPr>
        <w:pStyle w:val="ListParagraph"/>
        <w:numPr>
          <w:ilvl w:val="0"/>
          <w:numId w:val="15"/>
        </w:numPr>
        <w:spacing w:after="0" w:line="240" w:lineRule="auto"/>
        <w:rPr>
          <w:rFonts w:asciiTheme="majorHAnsi" w:hAnsiTheme="majorHAnsi"/>
        </w:rPr>
      </w:pPr>
      <w:r w:rsidRPr="006501CF">
        <w:rPr>
          <w:rFonts w:asciiTheme="majorHAnsi" w:hAnsiTheme="majorHAnsi"/>
        </w:rPr>
        <w:t>Physical Healthcare Providers</w:t>
      </w:r>
    </w:p>
    <w:p w14:paraId="7B7491F3" w14:textId="77777777" w:rsidR="00F84B55" w:rsidRPr="006501CF" w:rsidRDefault="00F84B55" w:rsidP="00F84B55">
      <w:pPr>
        <w:pStyle w:val="ListParagraph"/>
        <w:numPr>
          <w:ilvl w:val="0"/>
          <w:numId w:val="15"/>
        </w:numPr>
        <w:spacing w:after="0" w:line="240" w:lineRule="auto"/>
        <w:rPr>
          <w:rFonts w:asciiTheme="majorHAnsi" w:hAnsiTheme="majorHAnsi"/>
        </w:rPr>
      </w:pPr>
      <w:r w:rsidRPr="006501CF">
        <w:rPr>
          <w:rFonts w:asciiTheme="majorHAnsi" w:hAnsiTheme="majorHAnsi"/>
        </w:rPr>
        <w:t>Hospitals</w:t>
      </w:r>
    </w:p>
    <w:p w14:paraId="421004AC" w14:textId="77777777" w:rsidR="00F84B55" w:rsidRPr="006501CF" w:rsidRDefault="00F84B55" w:rsidP="00F84B55">
      <w:pPr>
        <w:pStyle w:val="ListParagraph"/>
        <w:numPr>
          <w:ilvl w:val="0"/>
          <w:numId w:val="15"/>
        </w:numPr>
        <w:spacing w:after="0" w:line="240" w:lineRule="auto"/>
        <w:rPr>
          <w:rFonts w:asciiTheme="majorHAnsi" w:hAnsiTheme="majorHAnsi"/>
        </w:rPr>
      </w:pPr>
      <w:r w:rsidRPr="006501CF">
        <w:rPr>
          <w:rFonts w:asciiTheme="majorHAnsi" w:hAnsiTheme="majorHAnsi"/>
        </w:rPr>
        <w:t>FQHCs</w:t>
      </w:r>
    </w:p>
    <w:p w14:paraId="7B901BD0" w14:textId="77777777" w:rsidR="00F84B55" w:rsidRPr="006501CF" w:rsidRDefault="00F84B55" w:rsidP="00F84B55">
      <w:pPr>
        <w:spacing w:after="0" w:line="240" w:lineRule="auto"/>
        <w:rPr>
          <w:rFonts w:asciiTheme="majorHAnsi" w:hAnsiTheme="majorHAnsi"/>
          <w:b/>
        </w:rPr>
      </w:pPr>
    </w:p>
    <w:p w14:paraId="6287F8E4" w14:textId="77777777" w:rsidR="00F84B55" w:rsidRPr="006501CF" w:rsidRDefault="00F84B55" w:rsidP="00F84B55">
      <w:pPr>
        <w:spacing w:after="0" w:line="240" w:lineRule="auto"/>
        <w:rPr>
          <w:rFonts w:asciiTheme="majorHAnsi" w:hAnsiTheme="majorHAnsi"/>
          <w:b/>
        </w:rPr>
      </w:pPr>
      <w:r w:rsidRPr="006501CF">
        <w:rPr>
          <w:rFonts w:asciiTheme="majorHAnsi" w:hAnsiTheme="majorHAnsi"/>
          <w:b/>
        </w:rPr>
        <w:t>Meetings</w:t>
      </w:r>
    </w:p>
    <w:p w14:paraId="15642643" w14:textId="45E37F2E" w:rsidR="00F84B55" w:rsidRPr="006501CF" w:rsidRDefault="00620273" w:rsidP="00F84B55">
      <w:pPr>
        <w:spacing w:after="0" w:line="240" w:lineRule="auto"/>
        <w:rPr>
          <w:rFonts w:asciiTheme="majorHAnsi" w:hAnsiTheme="majorHAnsi"/>
        </w:rPr>
      </w:pPr>
      <w:r>
        <w:rPr>
          <w:rFonts w:asciiTheme="majorHAnsi" w:hAnsiTheme="majorHAnsi"/>
        </w:rPr>
        <w:t>Whole Person Care Collaborative meetings are held one time a month</w:t>
      </w:r>
      <w:r w:rsidR="00F84B55" w:rsidRPr="006501CF">
        <w:rPr>
          <w:rFonts w:asciiTheme="majorHAnsi" w:hAnsiTheme="majorHAnsi"/>
        </w:rPr>
        <w:t xml:space="preserve">.  An effort will be made to hold meetings in each of the counties throughout the year.  All meetings will have an option to participate via teleconference for those unable to attend in person.  </w:t>
      </w:r>
      <w:r>
        <w:rPr>
          <w:rFonts w:asciiTheme="majorHAnsi" w:hAnsiTheme="majorHAnsi"/>
        </w:rPr>
        <w:t xml:space="preserve">The NC ACH Whole Person Care Collaborative Chair, Governing Board Chair and staff </w:t>
      </w:r>
      <w:r w:rsidR="00F84B55" w:rsidRPr="006501CF">
        <w:rPr>
          <w:rFonts w:asciiTheme="majorHAnsi" w:hAnsiTheme="majorHAnsi"/>
        </w:rPr>
        <w:t>shall be responsible for establishing the agendas.  Notes for all meetings will be provided by NC ACH staff within 2 weeks of each meeting.  All meeting materials (agendas, notes, presentations, etc.) will be publicly available on the NC ACH website (</w:t>
      </w:r>
      <w:hyperlink r:id="rId8" w:history="1">
        <w:r w:rsidR="00F84B55" w:rsidRPr="006501CF">
          <w:rPr>
            <w:rStyle w:val="Hyperlink"/>
            <w:rFonts w:asciiTheme="majorHAnsi" w:hAnsiTheme="majorHAnsi"/>
          </w:rPr>
          <w:t>www.mydocvault.us</w:t>
        </w:r>
      </w:hyperlink>
      <w:r w:rsidR="003B4639">
        <w:rPr>
          <w:rFonts w:asciiTheme="majorHAnsi" w:hAnsiTheme="majorHAnsi"/>
        </w:rPr>
        <w:t xml:space="preserve">) </w:t>
      </w:r>
      <w:r w:rsidR="003B4639" w:rsidRPr="00246668">
        <w:rPr>
          <w:rFonts w:asciiTheme="majorHAnsi" w:hAnsiTheme="majorHAnsi"/>
        </w:rPr>
        <w:t xml:space="preserve">under the </w:t>
      </w:r>
      <w:r>
        <w:rPr>
          <w:rFonts w:asciiTheme="majorHAnsi" w:hAnsiTheme="majorHAnsi"/>
        </w:rPr>
        <w:t>Whole Person Care Collaborative page</w:t>
      </w:r>
      <w:r w:rsidR="00246668">
        <w:rPr>
          <w:rFonts w:asciiTheme="majorHAnsi" w:hAnsiTheme="majorHAnsi"/>
        </w:rPr>
        <w:t>.</w:t>
      </w:r>
    </w:p>
    <w:p w14:paraId="3E1C8D3D" w14:textId="77777777" w:rsidR="00F84B55" w:rsidRPr="006501CF" w:rsidRDefault="00F84B55" w:rsidP="00F84B55">
      <w:pPr>
        <w:spacing w:after="0" w:line="240" w:lineRule="auto"/>
        <w:rPr>
          <w:rFonts w:asciiTheme="majorHAnsi" w:hAnsiTheme="majorHAnsi"/>
          <w:b/>
        </w:rPr>
      </w:pPr>
    </w:p>
    <w:sectPr w:rsidR="00F84B55" w:rsidRPr="006501CF" w:rsidSect="00F84B55">
      <w:headerReference w:type="even" r:id="rId9"/>
      <w:headerReference w:type="default" r:id="rId10"/>
      <w:footerReference w:type="even" r:id="rId11"/>
      <w:footerReference w:type="default" r:id="rId12"/>
      <w:headerReference w:type="first" r:id="rId13"/>
      <w:footerReference w:type="first" r:id="rId14"/>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51906" w14:textId="77777777" w:rsidR="005E5C9C" w:rsidRDefault="005E5C9C" w:rsidP="00E20D8A">
      <w:pPr>
        <w:spacing w:after="0" w:line="240" w:lineRule="auto"/>
      </w:pPr>
      <w:r>
        <w:separator/>
      </w:r>
    </w:p>
  </w:endnote>
  <w:endnote w:type="continuationSeparator" w:id="0">
    <w:p w14:paraId="42F7A1AD" w14:textId="77777777" w:rsidR="005E5C9C" w:rsidRDefault="005E5C9C" w:rsidP="00E20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501D1" w14:textId="77777777" w:rsidR="005E5C9C" w:rsidRDefault="005E5C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F25FF" w14:textId="77777777" w:rsidR="005E5C9C" w:rsidRDefault="005E5C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9A33E" w14:textId="77777777" w:rsidR="005E5C9C" w:rsidRDefault="005E5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38756" w14:textId="77777777" w:rsidR="005E5C9C" w:rsidRDefault="005E5C9C" w:rsidP="00E20D8A">
      <w:pPr>
        <w:spacing w:after="0" w:line="240" w:lineRule="auto"/>
      </w:pPr>
      <w:r>
        <w:separator/>
      </w:r>
    </w:p>
  </w:footnote>
  <w:footnote w:type="continuationSeparator" w:id="0">
    <w:p w14:paraId="4055C297" w14:textId="77777777" w:rsidR="005E5C9C" w:rsidRDefault="005E5C9C" w:rsidP="00E20D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E070F" w14:textId="77777777" w:rsidR="005E5C9C" w:rsidRDefault="005E5C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DD079" w14:textId="77777777" w:rsidR="005E5C9C" w:rsidRPr="00E20D8A" w:rsidRDefault="00C27B4A" w:rsidP="00E20D8A">
    <w:pPr>
      <w:spacing w:after="158"/>
      <w:rPr>
        <w:rFonts w:ascii="Cambria" w:hAnsi="Cambria"/>
        <w:sz w:val="36"/>
      </w:rPr>
    </w:pPr>
    <w:sdt>
      <w:sdtPr>
        <w:rPr>
          <w:rFonts w:ascii="Cambria" w:hAnsi="Cambria"/>
          <w:sz w:val="36"/>
        </w:rPr>
        <w:id w:val="482617392"/>
        <w:docPartObj>
          <w:docPartGallery w:val="Watermarks"/>
          <w:docPartUnique/>
        </w:docPartObj>
      </w:sdtPr>
      <w:sdtEndPr/>
      <w:sdtContent>
        <w:r>
          <w:rPr>
            <w:rFonts w:ascii="Cambria" w:hAnsi="Cambria"/>
            <w:noProof/>
            <w:sz w:val="36"/>
            <w:lang w:eastAsia="zh-TW"/>
          </w:rPr>
          <w:pict w14:anchorId="1DA791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E5C9C" w:rsidRPr="00E20D8A">
      <w:rPr>
        <w:rFonts w:ascii="Cambria" w:hAnsi="Cambria"/>
        <w:noProof/>
        <w:sz w:val="36"/>
      </w:rPr>
      <w:drawing>
        <wp:anchor distT="0" distB="0" distL="114300" distR="114300" simplePos="0" relativeHeight="251657216" behindDoc="1" locked="0" layoutInCell="1" allowOverlap="0" wp14:anchorId="407E99C8" wp14:editId="53DE60D3">
          <wp:simplePos x="0" y="0"/>
          <wp:positionH relativeFrom="column">
            <wp:posOffset>-400050</wp:posOffset>
          </wp:positionH>
          <wp:positionV relativeFrom="paragraph">
            <wp:posOffset>-151765</wp:posOffset>
          </wp:positionV>
          <wp:extent cx="857250" cy="857250"/>
          <wp:effectExtent l="0" t="0" r="0" b="0"/>
          <wp:wrapNone/>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57250" cy="857250"/>
                  </a:xfrm>
                  <a:prstGeom prst="rect">
                    <a:avLst/>
                  </a:prstGeom>
                </pic:spPr>
              </pic:pic>
            </a:graphicData>
          </a:graphic>
        </wp:anchor>
      </w:drawing>
    </w:r>
    <w:r w:rsidR="005E5C9C" w:rsidRPr="00E20D8A">
      <w:rPr>
        <w:rFonts w:ascii="Cambria" w:hAnsi="Cambria"/>
        <w:sz w:val="36"/>
      </w:rPr>
      <w:t xml:space="preserve">North Central </w:t>
    </w:r>
    <w:r w:rsidR="005E5C9C" w:rsidRPr="00E20D8A">
      <w:rPr>
        <w:rFonts w:ascii="Cambria" w:hAnsi="Cambria"/>
        <w:i/>
        <w:sz w:val="36"/>
      </w:rPr>
      <w:br/>
    </w:r>
    <w:r w:rsidR="005E5C9C" w:rsidRPr="00E20D8A">
      <w:rPr>
        <w:rFonts w:ascii="Cambria" w:hAnsi="Cambria"/>
        <w:sz w:val="36"/>
      </w:rPr>
      <w:t xml:space="preserve">Accountable Community of Health </w:t>
    </w:r>
    <w:r w:rsidR="005E5C9C" w:rsidRPr="00E20D8A">
      <w:rPr>
        <w:rFonts w:ascii="Cambria" w:eastAsia="Calibri" w:hAnsi="Cambria" w:cs="Calibri"/>
        <w:sz w:val="3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0C114" w14:textId="77777777" w:rsidR="005E5C9C" w:rsidRDefault="005E5C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2F4B"/>
    <w:multiLevelType w:val="hybridMultilevel"/>
    <w:tmpl w:val="11E4C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1CC1"/>
    <w:multiLevelType w:val="hybridMultilevel"/>
    <w:tmpl w:val="88246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3E76AA"/>
    <w:multiLevelType w:val="hybridMultilevel"/>
    <w:tmpl w:val="52527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694E03"/>
    <w:multiLevelType w:val="hybridMultilevel"/>
    <w:tmpl w:val="5F523A4C"/>
    <w:lvl w:ilvl="0" w:tplc="D54447D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376CC"/>
    <w:multiLevelType w:val="hybridMultilevel"/>
    <w:tmpl w:val="A42E085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C5205"/>
    <w:multiLevelType w:val="hybridMultilevel"/>
    <w:tmpl w:val="51DA81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E23AE6"/>
    <w:multiLevelType w:val="hybridMultilevel"/>
    <w:tmpl w:val="7BF29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00440"/>
    <w:multiLevelType w:val="hybridMultilevel"/>
    <w:tmpl w:val="36967D8E"/>
    <w:lvl w:ilvl="0" w:tplc="5754A358">
      <w:start w:val="1"/>
      <w:numFmt w:val="decimal"/>
      <w:lvlText w:val="%1."/>
      <w:lvlJc w:val="left"/>
      <w:pPr>
        <w:ind w:left="450" w:hanging="360"/>
      </w:pPr>
      <w:rPr>
        <w:rFonts w:eastAsia="Calibri" w:cs="Times New Roman"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B1228C2"/>
    <w:multiLevelType w:val="hybridMultilevel"/>
    <w:tmpl w:val="61B82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E92F40"/>
    <w:multiLevelType w:val="hybridMultilevel"/>
    <w:tmpl w:val="D254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F2D91"/>
    <w:multiLevelType w:val="hybridMultilevel"/>
    <w:tmpl w:val="ABDA7D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F33960"/>
    <w:multiLevelType w:val="hybridMultilevel"/>
    <w:tmpl w:val="90DE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7793F"/>
    <w:multiLevelType w:val="hybridMultilevel"/>
    <w:tmpl w:val="CF74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84B1D"/>
    <w:multiLevelType w:val="hybridMultilevel"/>
    <w:tmpl w:val="72C09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907660"/>
    <w:multiLevelType w:val="hybridMultilevel"/>
    <w:tmpl w:val="402C48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62153D3"/>
    <w:multiLevelType w:val="hybridMultilevel"/>
    <w:tmpl w:val="062C4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8F37E7"/>
    <w:multiLevelType w:val="hybridMultilevel"/>
    <w:tmpl w:val="A40A95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944E61"/>
    <w:multiLevelType w:val="hybridMultilevel"/>
    <w:tmpl w:val="BC90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6B6DDE"/>
    <w:multiLevelType w:val="hybridMultilevel"/>
    <w:tmpl w:val="5C6E60E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2"/>
  </w:num>
  <w:num w:numId="4">
    <w:abstractNumId w:val="4"/>
  </w:num>
  <w:num w:numId="5">
    <w:abstractNumId w:val="18"/>
  </w:num>
  <w:num w:numId="6">
    <w:abstractNumId w:val="16"/>
  </w:num>
  <w:num w:numId="7">
    <w:abstractNumId w:val="13"/>
  </w:num>
  <w:num w:numId="8">
    <w:abstractNumId w:val="1"/>
  </w:num>
  <w:num w:numId="9">
    <w:abstractNumId w:val="5"/>
  </w:num>
  <w:num w:numId="10">
    <w:abstractNumId w:val="2"/>
  </w:num>
  <w:num w:numId="11">
    <w:abstractNumId w:val="8"/>
  </w:num>
  <w:num w:numId="12">
    <w:abstractNumId w:val="9"/>
  </w:num>
  <w:num w:numId="13">
    <w:abstractNumId w:val="7"/>
  </w:num>
  <w:num w:numId="14">
    <w:abstractNumId w:val="6"/>
  </w:num>
  <w:num w:numId="15">
    <w:abstractNumId w:val="11"/>
  </w:num>
  <w:num w:numId="16">
    <w:abstractNumId w:val="17"/>
  </w:num>
  <w:num w:numId="17">
    <w:abstractNumId w:val="15"/>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8A"/>
    <w:rsid w:val="00041746"/>
    <w:rsid w:val="000428AB"/>
    <w:rsid w:val="00066CA6"/>
    <w:rsid w:val="000B0BAC"/>
    <w:rsid w:val="000D088C"/>
    <w:rsid w:val="000E54AF"/>
    <w:rsid w:val="00100011"/>
    <w:rsid w:val="00113723"/>
    <w:rsid w:val="001302FE"/>
    <w:rsid w:val="001A1355"/>
    <w:rsid w:val="001A7292"/>
    <w:rsid w:val="001C1B27"/>
    <w:rsid w:val="001F489F"/>
    <w:rsid w:val="002141BB"/>
    <w:rsid w:val="002458A5"/>
    <w:rsid w:val="00246668"/>
    <w:rsid w:val="00280620"/>
    <w:rsid w:val="00283DF7"/>
    <w:rsid w:val="002A2F1F"/>
    <w:rsid w:val="002A4A16"/>
    <w:rsid w:val="002C69D4"/>
    <w:rsid w:val="002D2501"/>
    <w:rsid w:val="003076AA"/>
    <w:rsid w:val="00330772"/>
    <w:rsid w:val="00353D07"/>
    <w:rsid w:val="00357139"/>
    <w:rsid w:val="003604A4"/>
    <w:rsid w:val="00364718"/>
    <w:rsid w:val="00374049"/>
    <w:rsid w:val="00383C5E"/>
    <w:rsid w:val="00397006"/>
    <w:rsid w:val="003B3939"/>
    <w:rsid w:val="003B4639"/>
    <w:rsid w:val="003C4E2B"/>
    <w:rsid w:val="003D1981"/>
    <w:rsid w:val="003D1C7F"/>
    <w:rsid w:val="003F7EA3"/>
    <w:rsid w:val="004266C5"/>
    <w:rsid w:val="004407D6"/>
    <w:rsid w:val="00460448"/>
    <w:rsid w:val="00477067"/>
    <w:rsid w:val="004803F2"/>
    <w:rsid w:val="00486C58"/>
    <w:rsid w:val="004C06AF"/>
    <w:rsid w:val="004D05FA"/>
    <w:rsid w:val="004D1379"/>
    <w:rsid w:val="005021D0"/>
    <w:rsid w:val="00542872"/>
    <w:rsid w:val="00554E0F"/>
    <w:rsid w:val="005B37FD"/>
    <w:rsid w:val="005E5C9C"/>
    <w:rsid w:val="005F0B4B"/>
    <w:rsid w:val="005F383F"/>
    <w:rsid w:val="005F4019"/>
    <w:rsid w:val="00620273"/>
    <w:rsid w:val="00663E22"/>
    <w:rsid w:val="00665780"/>
    <w:rsid w:val="00665B9A"/>
    <w:rsid w:val="00667EBB"/>
    <w:rsid w:val="006D2ED4"/>
    <w:rsid w:val="006D4C98"/>
    <w:rsid w:val="00715991"/>
    <w:rsid w:val="0071773B"/>
    <w:rsid w:val="00760F18"/>
    <w:rsid w:val="007C4AAD"/>
    <w:rsid w:val="007D11D3"/>
    <w:rsid w:val="007E7C43"/>
    <w:rsid w:val="007E7F3A"/>
    <w:rsid w:val="00804ACB"/>
    <w:rsid w:val="008175B5"/>
    <w:rsid w:val="0084649B"/>
    <w:rsid w:val="00862F85"/>
    <w:rsid w:val="008857E3"/>
    <w:rsid w:val="008A4133"/>
    <w:rsid w:val="008D274D"/>
    <w:rsid w:val="008D589A"/>
    <w:rsid w:val="008E5C5F"/>
    <w:rsid w:val="008F4763"/>
    <w:rsid w:val="008F757F"/>
    <w:rsid w:val="00906E5A"/>
    <w:rsid w:val="00917DB7"/>
    <w:rsid w:val="00955C5E"/>
    <w:rsid w:val="00965F2B"/>
    <w:rsid w:val="0098589E"/>
    <w:rsid w:val="00987836"/>
    <w:rsid w:val="009E2809"/>
    <w:rsid w:val="00A7360A"/>
    <w:rsid w:val="00A7365B"/>
    <w:rsid w:val="00A77163"/>
    <w:rsid w:val="00AB6C34"/>
    <w:rsid w:val="00AC0FF9"/>
    <w:rsid w:val="00AC38C7"/>
    <w:rsid w:val="00B47DB8"/>
    <w:rsid w:val="00B80C79"/>
    <w:rsid w:val="00B90417"/>
    <w:rsid w:val="00BC4B0F"/>
    <w:rsid w:val="00BD2A4E"/>
    <w:rsid w:val="00BE120F"/>
    <w:rsid w:val="00C06E07"/>
    <w:rsid w:val="00C21245"/>
    <w:rsid w:val="00C27B4A"/>
    <w:rsid w:val="00C5011C"/>
    <w:rsid w:val="00C603DA"/>
    <w:rsid w:val="00C84E32"/>
    <w:rsid w:val="00C93B58"/>
    <w:rsid w:val="00CB3DBB"/>
    <w:rsid w:val="00CE1281"/>
    <w:rsid w:val="00D071DB"/>
    <w:rsid w:val="00D32D57"/>
    <w:rsid w:val="00D72EAE"/>
    <w:rsid w:val="00DC0100"/>
    <w:rsid w:val="00DC6453"/>
    <w:rsid w:val="00DF3A1D"/>
    <w:rsid w:val="00DF44DC"/>
    <w:rsid w:val="00DF5472"/>
    <w:rsid w:val="00E20D8A"/>
    <w:rsid w:val="00E31510"/>
    <w:rsid w:val="00E43B4A"/>
    <w:rsid w:val="00E7424E"/>
    <w:rsid w:val="00E93798"/>
    <w:rsid w:val="00EA7527"/>
    <w:rsid w:val="00EA7A59"/>
    <w:rsid w:val="00EB68FF"/>
    <w:rsid w:val="00ED668B"/>
    <w:rsid w:val="00F15E05"/>
    <w:rsid w:val="00F21C65"/>
    <w:rsid w:val="00F22A99"/>
    <w:rsid w:val="00F558F8"/>
    <w:rsid w:val="00F84B55"/>
    <w:rsid w:val="00F93F77"/>
    <w:rsid w:val="00FF6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22C252"/>
  <w15:docId w15:val="{C4CC4374-85E8-4052-BB96-B828F90F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D8A"/>
    <w:pPr>
      <w:ind w:left="720"/>
      <w:contextualSpacing/>
    </w:pPr>
  </w:style>
  <w:style w:type="paragraph" w:styleId="Header">
    <w:name w:val="header"/>
    <w:basedOn w:val="Normal"/>
    <w:link w:val="HeaderChar"/>
    <w:uiPriority w:val="99"/>
    <w:unhideWhenUsed/>
    <w:rsid w:val="00E20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D8A"/>
  </w:style>
  <w:style w:type="paragraph" w:styleId="Footer">
    <w:name w:val="footer"/>
    <w:basedOn w:val="Normal"/>
    <w:link w:val="FooterChar"/>
    <w:uiPriority w:val="99"/>
    <w:unhideWhenUsed/>
    <w:rsid w:val="00E20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D8A"/>
  </w:style>
  <w:style w:type="table" w:styleId="TableGrid">
    <w:name w:val="Table Grid"/>
    <w:basedOn w:val="TableNormal"/>
    <w:uiPriority w:val="59"/>
    <w:rsid w:val="00E20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0E54A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semiHidden/>
    <w:unhideWhenUsed/>
    <w:rsid w:val="00330772"/>
    <w:rPr>
      <w:color w:val="0000FF"/>
      <w:u w:val="single"/>
    </w:rPr>
  </w:style>
  <w:style w:type="character" w:styleId="FollowedHyperlink">
    <w:name w:val="FollowedHyperlink"/>
    <w:basedOn w:val="DefaultParagraphFont"/>
    <w:uiPriority w:val="99"/>
    <w:semiHidden/>
    <w:unhideWhenUsed/>
    <w:rsid w:val="00330772"/>
    <w:rPr>
      <w:color w:val="800080" w:themeColor="followedHyperlink"/>
      <w:u w:val="single"/>
    </w:rPr>
  </w:style>
  <w:style w:type="paragraph" w:styleId="BalloonText">
    <w:name w:val="Balloon Text"/>
    <w:basedOn w:val="Normal"/>
    <w:link w:val="BalloonTextChar"/>
    <w:uiPriority w:val="99"/>
    <w:semiHidden/>
    <w:unhideWhenUsed/>
    <w:rsid w:val="006202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273"/>
    <w:rPr>
      <w:rFonts w:ascii="Segoe UI" w:hAnsi="Segoe UI" w:cs="Segoe UI"/>
      <w:sz w:val="18"/>
      <w:szCs w:val="18"/>
    </w:rPr>
  </w:style>
  <w:style w:type="character" w:styleId="CommentReference">
    <w:name w:val="annotation reference"/>
    <w:basedOn w:val="DefaultParagraphFont"/>
    <w:uiPriority w:val="99"/>
    <w:semiHidden/>
    <w:unhideWhenUsed/>
    <w:rsid w:val="00862F85"/>
    <w:rPr>
      <w:sz w:val="18"/>
      <w:szCs w:val="18"/>
    </w:rPr>
  </w:style>
  <w:style w:type="paragraph" w:styleId="CommentText">
    <w:name w:val="annotation text"/>
    <w:basedOn w:val="Normal"/>
    <w:link w:val="CommentTextChar"/>
    <w:uiPriority w:val="99"/>
    <w:semiHidden/>
    <w:unhideWhenUsed/>
    <w:rsid w:val="00862F85"/>
    <w:pPr>
      <w:spacing w:line="240" w:lineRule="auto"/>
    </w:pPr>
    <w:rPr>
      <w:sz w:val="24"/>
      <w:szCs w:val="24"/>
    </w:rPr>
  </w:style>
  <w:style w:type="character" w:customStyle="1" w:styleId="CommentTextChar">
    <w:name w:val="Comment Text Char"/>
    <w:basedOn w:val="DefaultParagraphFont"/>
    <w:link w:val="CommentText"/>
    <w:uiPriority w:val="99"/>
    <w:semiHidden/>
    <w:rsid w:val="00862F85"/>
    <w:rPr>
      <w:sz w:val="24"/>
      <w:szCs w:val="24"/>
    </w:rPr>
  </w:style>
  <w:style w:type="paragraph" w:styleId="CommentSubject">
    <w:name w:val="annotation subject"/>
    <w:basedOn w:val="CommentText"/>
    <w:next w:val="CommentText"/>
    <w:link w:val="CommentSubjectChar"/>
    <w:uiPriority w:val="99"/>
    <w:semiHidden/>
    <w:unhideWhenUsed/>
    <w:rsid w:val="00862F85"/>
    <w:rPr>
      <w:b/>
      <w:bCs/>
      <w:sz w:val="20"/>
      <w:szCs w:val="20"/>
    </w:rPr>
  </w:style>
  <w:style w:type="character" w:customStyle="1" w:styleId="CommentSubjectChar">
    <w:name w:val="Comment Subject Char"/>
    <w:basedOn w:val="CommentTextChar"/>
    <w:link w:val="CommentSubject"/>
    <w:uiPriority w:val="99"/>
    <w:semiHidden/>
    <w:rsid w:val="00862F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docvault.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23BBC-84AB-4C29-85D0-4B5EB7AF3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5336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Christal Eshelman</dc:creator>
  <cp:lastModifiedBy>John Schapman</cp:lastModifiedBy>
  <cp:revision>2</cp:revision>
  <cp:lastPrinted>2017-06-01T23:28:00Z</cp:lastPrinted>
  <dcterms:created xsi:type="dcterms:W3CDTF">2017-06-01T23:29:00Z</dcterms:created>
  <dcterms:modified xsi:type="dcterms:W3CDTF">2017-06-01T23:29:00Z</dcterms:modified>
</cp:coreProperties>
</file>